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5-319</w:t>
        <w:t xml:space="preserve">.  </w:t>
      </w:r>
      <w:r>
        <w:rPr>
          <w:b/>
        </w:rPr>
        <w:t xml:space="preserve">Termination or modification of guardianship for adult</w:t>
      </w:r>
    </w:p>
    <w:p>
      <w:pPr>
        <w:jc w:val="both"/>
        <w:spacing w:before="100" w:after="100"/>
        <w:ind w:start="360"/>
        <w:ind w:firstLine="360"/>
      </w:pPr>
      <w:r>
        <w:rPr>
          <w:b/>
        </w:rPr>
        <w:t>1</w:t>
        <w:t xml:space="preserve">.  </w:t>
      </w:r>
      <w:r>
        <w:rPr>
          <w:b/>
        </w:rPr>
        <w:t xml:space="preserve">Petition for termination or modification.</w:t>
        <w:t xml:space="preserve"> </w:t>
      </w:r>
      <w:r>
        <w:t xml:space="preserve"> </w:t>
      </w:r>
      <w:r>
        <w:t xml:space="preserve">An adult subject to guardianship, the guardian for the adult or a person interested in the welfare of the adult may petition for:</w:t>
      </w:r>
    </w:p>
    <w:p>
      <w:pPr>
        <w:jc w:val="both"/>
        <w:spacing w:before="100" w:after="0"/>
        <w:ind w:start="720"/>
      </w:pPr>
      <w:r>
        <w:rPr/>
        <w:t>A</w:t>
        <w:t xml:space="preserve">.  </w:t>
      </w:r>
      <w:r>
        <w:rPr/>
      </w:r>
      <w:r>
        <w:t xml:space="preserve">Termination of the guardianship on the ground that a basis for appointment under </w:t>
      </w:r>
      <w:r>
        <w:t>section 5‑301</w:t>
      </w:r>
      <w:r>
        <w:t xml:space="preserve"> does not exist or termination would be in the best interest of the adult,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guardianship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termination or modification of a guardianship of an adult is appropriate on:</w:t>
      </w:r>
    </w:p>
    <w:p>
      <w:pPr>
        <w:jc w:val="both"/>
        <w:spacing w:before="100" w:after="0"/>
        <w:ind w:start="720"/>
      </w:pPr>
      <w:r>
        <w:rPr/>
        <w:t>A</w:t>
        <w:t xml:space="preserve">.  </w:t>
      </w:r>
      <w:r>
        <w:rPr/>
      </w:r>
      <w:r>
        <w:t xml:space="preserve">Petition under </w:t>
      </w:r>
      <w:r>
        <w:t>subsection 1</w:t>
      </w:r>
      <w:r>
        <w:t xml:space="preserve"> that contains allegations that, if true, would support a reasonable belief that termination or modification of the guardianship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termination or modification of the guardianship may be appropriate, including because of a change in the functional needs of the adult or supports or services available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of the adult or supports or services available to the adult have changed or a protective arrangement instead of guardianship or other less restrictive alternatives for meeting the adult's needs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On presentation of prima facie evidence for termination of a guardianship for an adult, the court shall order termination unless it is proven that the basis for appointment of a guardian under </w:t>
      </w:r>
      <w:r>
        <w:t>section 5‑301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The court shall modify the powers granted to a guardian for an adult if the powers are excessive or inadequate due to a change in the abilities or limitations of the adult, the adult's supports or services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Procedure.</w:t>
        <w:t xml:space="preserve"> </w:t>
      </w:r>
      <w:r>
        <w:t xml:space="preserve"> </w:t>
      </w:r>
      <w:r>
        <w:t xml:space="preserve">Unless the court otherwise orders for good cause, before terminating or modifying a guardianship for an adult, the court shall follow the same procedures to safeguard the rights of the adult that apply to a petition for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Attorney for the adult.</w:t>
        <w:t xml:space="preserve"> </w:t>
      </w:r>
      <w:r>
        <w:t xml:space="preserve"> </w:t>
      </w:r>
      <w:r>
        <w:t xml:space="preserve">An adult subject to guardianship who seeks to terminate or modify the terms of the guardianship has a right to choose an attorney to represent the adult in this matter.  If the adult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§5-319. Termination or modification of guardianship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§5-319. Termination or modification of guardianship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§5-319. TERMINATION OR MODIFICATION OF GUARDIANSHIP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