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Purposes; rule of construction</w:t>
      </w:r>
    </w:p>
    <w:p>
      <w:pPr>
        <w:jc w:val="both"/>
        <w:spacing w:before="100" w:after="0"/>
        <w:ind w:start="360"/>
        <w:ind w:firstLine="360"/>
      </w:pPr>
      <w:r>
        <w:rPr>
          <w:b/>
        </w:rPr>
        <w:t>1</w:t>
        <w:t xml:space="preserve">.  </w:t>
      </w:r>
      <w:r>
        <w:rPr>
          <w:b/>
        </w:rPr>
        <w:t xml:space="preserve">Liberal construction.</w:t>
        <w:t xml:space="preserve"> </w:t>
      </w:r>
      <w:r>
        <w:t xml:space="preserve"> </w:t>
      </w:r>
      <w:r>
        <w:t xml:space="preserve">This Code must be liberally construed and applied to promote its underlying purposes and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Purposes and policies.</w:t>
        <w:t xml:space="preserve"> </w:t>
      </w:r>
      <w:r>
        <w:t xml:space="preserve"> </w:t>
      </w:r>
      <w:r>
        <w:t xml:space="preserve">The underlying purposes and policies of this Code are to:</w:t>
      </w:r>
    </w:p>
    <w:p>
      <w:pPr>
        <w:jc w:val="both"/>
        <w:spacing w:before="100" w:after="0"/>
        <w:ind w:start="720"/>
      </w:pPr>
      <w:r>
        <w:rPr/>
        <w:t>A</w:t>
        <w:t xml:space="preserve">.  </w:t>
      </w:r>
      <w:r>
        <w:rPr/>
      </w:r>
      <w:r>
        <w:t xml:space="preserve">Simplify and clarify the law concerning the affairs of decedents, missing persons, protected persons, minors and incapacitated persons;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Discover and make effective the intent of a decedent in the distribution of the decedent's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Promote a speedy and efficient system for liquidating the estate of the decedent and making distribution to the decedent's successors;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Facilitate use and enforcement of certain trusts;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Make uniform the law among the various jurisdictions.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§1-102. Purposes; rule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Purposes; rule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§1-102. PURPOSES; RULE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