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Impartiality</w:t>
      </w:r>
    </w:p>
    <w:p>
      <w:pPr>
        <w:jc w:val="both"/>
        <w:spacing w:before="100" w:after="100"/>
        <w:ind w:start="360"/>
        <w:ind w:firstLine="360"/>
      </w:pPr>
      <w:r>
        <w:rPr/>
      </w:r>
      <w:r>
        <w:rPr/>
      </w:r>
      <w:r>
        <w:t xml:space="preserve">If a trust has 2 or more beneficiaries, the trustee shall act impartially in investing, managing and distributing the trust property, giving due regard to the beneficiaries' respective interests.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Impartiality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Impartiality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§803. IMPARTIALITY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