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§1661. ISSUE OF BILL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