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806</w:t>
        <w:t xml:space="preserve">.  </w:t>
      </w:r>
      <w:r>
        <w:rPr>
          <w:b/>
        </w:rPr>
        <w:t xml:space="preserve">Criminal mischief</w:t>
      </w:r>
    </w:p>
    <w:p>
      <w:pPr>
        <w:jc w:val="both"/>
        <w:spacing w:before="100" w:after="100"/>
        <w:ind w:start="360"/>
        <w:ind w:firstLine="360"/>
      </w:pPr>
      <w:r>
        <w:rPr>
          <w:b/>
        </w:rPr>
        <w:t>1</w:t>
        <w:t xml:space="preserve">.  </w:t>
      </w:r>
      <w:r>
        <w:rPr>
          <w:b/>
        </w:rPr>
      </w:r>
      <w:r>
        <w:t xml:space="preserve"> </w:t>
      </w:r>
      <w:r>
        <w:t xml:space="preserve">A person is guilty of criminal mischief if that person intentionally, knowingly or recklessly:</w:t>
      </w:r>
    </w:p>
    <w:p>
      <w:pPr>
        <w:jc w:val="both"/>
        <w:spacing w:before="100" w:after="0"/>
        <w:ind w:start="720"/>
      </w:pPr>
      <w:r>
        <w:rPr/>
        <w:t>A</w:t>
        <w:t xml:space="preserve">.  </w:t>
      </w:r>
      <w:r>
        <w:rPr/>
      </w:r>
      <w:r>
        <w:t xml:space="preserve">Damages or destroys the property of another, having no reasonable grounds to believe that the person has a right to do so; damages or destroys property to enable any person to collect insurance proceeds for the loss caused; or tampers with the property of another, having no reasonable grounds to believe that the person has the right to do so, and thereby impairs the use of that property;</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B</w:t>
        <w:t xml:space="preserve">.  </w:t>
      </w:r>
      <w:r>
        <w:rPr/>
      </w:r>
      <w:r>
        <w:t xml:space="preserve">Damages, destroys or tampers with property of a law enforcement agency, fire department, or supplier of gas, electric, steam, water, transportation, sanitation or communication services to the public, having no reasonable grounds to believe that the person has a right to do so, and by such conduct recklessly creates a risk of interruption or impairment of services rendered to the public; or</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w:pPr>
        <w:jc w:val="both"/>
        <w:spacing w:before="100" w:after="0"/>
        <w:ind w:start="720"/>
      </w:pPr>
      <w:r>
        <w:rPr/>
        <w:t>C</w:t>
        <w:t xml:space="preserve">.  </w:t>
      </w:r>
      <w:r>
        <w:rPr/>
      </w:r>
      <w:r>
        <w:t xml:space="preserve">Drives or places in any tree or saw log, without the prior consent of the owner, any iron, steel or other substance sufficiently hard to damage saws or wood manufacturing or processing equipment with intent to cause inconvenience, annoyance or alarm to any other person.</w:t>
      </w:r>
      <w:r>
        <w:t xml:space="preserve">  </w:t>
      </w:r>
      <w:r xmlns:wp="http://schemas.openxmlformats.org/drawingml/2010/wordprocessingDrawing" xmlns:w15="http://schemas.microsoft.com/office/word/2012/wordml">
        <w:rPr>
          <w:rFonts w:ascii="Arial" w:hAnsi="Arial" w:cs="Arial"/>
          <w:sz w:val="22"/>
          <w:szCs w:val="22"/>
        </w:rPr>
        <w:t xml:space="preserve">[PL 1991, c. 824, Pt. D,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D, §3 (RPR).]</w:t>
      </w:r>
    </w:p>
    <w:p>
      <w:pPr>
        <w:jc w:val="both"/>
        <w:spacing w:before="100" w:after="0"/>
        <w:ind w:start="360"/>
        <w:ind w:firstLine="360"/>
      </w:pPr>
      <w:r>
        <w:rPr>
          <w:b/>
        </w:rPr>
        <w:t>1-A</w:t>
        <w:t xml:space="preserve">.  </w:t>
      </w:r>
      <w:r>
        <w:rPr>
          <w:b/>
        </w:rPr>
      </w:r>
      <w:r>
        <w:t xml:space="preserve"> </w:t>
      </w:r>
      <w:r>
        <w:t xml:space="preserve">As used in this section, "property of another" has the same meaning as in </w:t>
      </w:r>
      <w:r>
        <w:t>section 352,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§89 (NEW).]</w:t>
      </w:r>
    </w:p>
    <w:p>
      <w:pPr>
        <w:jc w:val="both"/>
        <w:spacing w:before="100" w:after="0"/>
        <w:ind w:start="360"/>
        <w:ind w:firstLine="360"/>
      </w:pPr>
      <w:r>
        <w:rPr>
          <w:b/>
        </w:rPr>
        <w:t>2</w:t>
        <w:t xml:space="preserve">.  </w:t>
      </w:r>
      <w:r>
        <w:rPr>
          <w:b/>
        </w:rPr>
      </w:r>
      <w:r>
        <w:t xml:space="preserve"> </w:t>
      </w:r>
      <w:r>
        <w:t xml:space="preserve">Criminal mischief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1975, c. 740, §§88,89 (AMD). PL 1979, c. 289 (AMD). PL 1991, c. 559 (AMD). PL 1991, c. 565 (AMD). PL 1991, c. 824, §D3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§806. Criminal mischief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§806. Criminal mischief</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§806. CRIMINAL MISCHIEF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