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Possession of armor-piercing ammunition</w:t>
      </w:r>
    </w:p>
    <w:p>
      <w:pPr>
        <w:jc w:val="both"/>
        <w:spacing w:before="100" w:after="0"/>
        <w:ind w:start="360"/>
        <w:ind w:firstLine="360"/>
      </w:pPr>
      <w:r>
        <w:rPr>
          <w:b/>
        </w:rPr>
        <w:t>1</w:t>
        <w:t xml:space="preserve">.  </w:t>
      </w:r>
      <w:r>
        <w:rPr>
          <w:b/>
        </w:rPr>
      </w:r>
      <w:r>
        <w:t xml:space="preserve"> </w:t>
      </w:r>
      <w:r>
        <w:t xml:space="preserve">A person is guilty of possession of armor-piercing ammunition if, without authority to do so, the person knowingly possesses armor-piercing ammunition other than as part of a bona fide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100"/>
        <w:ind w:start="360"/>
        <w:ind w:firstLine="360"/>
      </w:pPr>
      <w:r>
        <w:rPr>
          <w:b/>
        </w:rPr>
        <w:t>2</w:t>
        <w:t xml:space="preserve">.  </w:t>
      </w:r>
      <w:r>
        <w:rPr>
          <w:b/>
        </w:rPr>
      </w:r>
      <w:r>
        <w:t xml:space="preserve"> </w:t>
      </w:r>
      <w:r>
        <w:t xml:space="preserve">As used in this chapter, "armor-piercing ammunition" means a projectile or projectile core that may be used in a handgun and that is constructed entirely, excluding the presence of traces of other substances, from one or a combination of tungsten alloys, steel, iron, brass, beryllium copper or depleted uranium, including but not limited to ammunition commonly known as KTW ammunition.  "Armor-piercing ammunition" does not include shotgun shot required by federal or state environmental or game laws, rules or regulations for hunting purposes, a frangible projectile designed for target shooting or any projectile or projectile core found by the United States Secretary of the Treasury or the secretary's delegate, pursuant to 27 Code of Federal Regulations, Section 178.148 or Section 178.149, to be:</w:t>
      </w:r>
    </w:p>
    <w:p>
      <w:pPr>
        <w:jc w:val="both"/>
        <w:spacing w:before="100" w:after="0"/>
        <w:ind w:start="720"/>
      </w:pPr>
      <w:r>
        <w:rPr/>
        <w:t>A</w:t>
        <w:t xml:space="preserve">.  </w:t>
      </w:r>
      <w:r>
        <w:rPr/>
      </w:r>
      <w:r>
        <w:t xml:space="preserve">Primarily intended to be used for sporting purposes; or</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w:pPr>
        <w:jc w:val="both"/>
        <w:spacing w:before="100" w:after="0"/>
        <w:ind w:start="720"/>
      </w:pPr>
      <w:r>
        <w:rPr/>
        <w:t>B</w:t>
        <w:t xml:space="preserve">.  </w:t>
      </w:r>
      <w:r>
        <w:rPr/>
      </w:r>
      <w:r>
        <w:t xml:space="preserve">Used for industrial purposes, including a charge used in an oil and gas well perforating device.</w:t>
      </w:r>
      <w:r>
        <w:t xml:space="preserve">  </w:t>
      </w:r>
      <w:r xmlns:wp="http://schemas.openxmlformats.org/drawingml/2010/wordprocessingDrawing" xmlns:w15="http://schemas.microsoft.com/office/word/2012/wordml">
        <w:rPr>
          <w:rFonts w:ascii="Arial" w:hAnsi="Arial" w:cs="Arial"/>
          <w:sz w:val="22"/>
          <w:szCs w:val="22"/>
        </w:rPr>
        <w:t xml:space="preserve">[PL 1993,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3</w:t>
        <w:t xml:space="preserve">.  </w:t>
      </w:r>
      <w:r>
        <w:rPr>
          <w:b/>
        </w:rPr>
      </w:r>
      <w:r>
        <w:t xml:space="preserve"> </w:t>
      </w:r>
      <w:r>
        <w:t xml:space="preserve">Possession of armor-piercing ammunition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w:pPr>
        <w:jc w:val="both"/>
        <w:spacing w:before="100" w:after="0"/>
        <w:ind w:start="360"/>
        <w:ind w:firstLine="360"/>
      </w:pPr>
      <w:r>
        <w:rPr>
          <w:b/>
        </w:rPr>
        <w:t>4</w:t>
        <w:t xml:space="preserve">.  </w:t>
      </w:r>
      <w:r>
        <w:rPr>
          <w:b/>
        </w:rPr>
      </w:r>
      <w:r>
        <w:t xml:space="preserve"> </w:t>
      </w:r>
      <w:r>
        <w:t xml:space="preserve">This section does not apply to members of the United States  Armed Forces, the United States Reserve Forces or the National Guard, or to law enforcement officers or agencies or forensic laboratories, in the course of duty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430 (NEW). PL 1993, c. 457,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§1056. Possession of armor-piercing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Possession of armor-piercing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§1056. POSSESSION OF ARMOR-PIERCING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