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§257. FACTORS AIDING IN PREDICTING HIGH-RISK SEX OFFENDERS FOR SENTENCING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