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w:t>
        <w:t xml:space="preserve">.  </w:t>
      </w:r>
      <w:r>
        <w:rPr>
          <w:b/>
        </w:rPr>
        <w:t xml:space="preserve">Exclusions</w:t>
      </w:r>
    </w:p>
    <w:p>
      <w:pPr>
        <w:jc w:val="both"/>
        <w:spacing w:before="100" w:after="100"/>
        <w:ind w:start="360"/>
        <w:ind w:firstLine="360"/>
      </w:pPr>
      <w:r>
        <w:rPr/>
      </w:r>
      <w:r>
        <w:rPr/>
      </w:r>
      <w:r>
        <w:t xml:space="preserve">This chapter does not apply to:</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360"/>
        <w:ind w:firstLine="360"/>
      </w:pPr>
      <w:r>
        <w:rPr>
          <w:b/>
        </w:rPr>
        <w:t>1</w:t>
        <w:t xml:space="preserve">.  </w:t>
      </w:r>
      <w:r>
        <w:rPr>
          <w:b/>
        </w:rPr>
        <w:t xml:space="preserve">Extradition warrants.</w:t>
        <w:t xml:space="preserve"> </w:t>
      </w:r>
      <w:r>
        <w:t xml:space="preserve"> </w:t>
      </w:r>
      <w:r>
        <w:t xml:space="preserve">Warrants issued by the Governor pursuant to the United States Constitution and the Uniform Criminal Extradition Act for the extradition of fugitives from justice, except that the provisions requiring law enforcement officers to be responsible for the execution of warrants are fully applicable to a Governor's warrant;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2</w:t>
        <w:t xml:space="preserve">.  </w:t>
      </w:r>
      <w:r>
        <w:rPr>
          <w:b/>
        </w:rPr>
        <w:t xml:space="preserve">Other judicial warrants.</w:t>
        <w:t xml:space="preserve"> </w:t>
      </w:r>
      <w:r>
        <w:t xml:space="preserve"> </w:t>
      </w:r>
      <w:r>
        <w:t xml:space="preserve">Other judicial warrants that are generated, maintained and recalled by the individual issuing court and are not maintained in the Maine State Police wanted database.  Notwithstanding any provision of this chapter, other judicial warrants retain their full force and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3</w:t>
        <w:t xml:space="preserve">.  </w:t>
      </w:r>
      <w:r>
        <w:rPr>
          <w:b/>
        </w:rPr>
        <w:t xml:space="preserve">Civil orders of arrest.</w:t>
        <w:t xml:space="preserve"> </w:t>
      </w:r>
      <w:r>
        <w:t xml:space="preserve"> </w:t>
      </w:r>
      <w:r>
        <w:t xml:space="preserve">Civil orders of arrest issued pursuant to </w:t>
      </w:r>
      <w:r>
        <w:t>Title 14, section 3135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4</w:t>
        <w:t xml:space="preserve">.  </w:t>
      </w:r>
      <w:r>
        <w:rPr>
          <w:b/>
        </w:rPr>
        <w:t xml:space="preserve">Corrections warrants.</w:t>
        <w:t xml:space="preserve"> </w:t>
      </w:r>
      <w:r>
        <w:t xml:space="preserve"> </w:t>
      </w:r>
      <w:r>
        <w:t xml:space="preserve">Warrants issued by the Department of Corrections for violations of parole, probation or supervised release or for escape or failure to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§2 (AMD).]</w:t>
      </w:r>
    </w:p>
    <w:p>
      <w:pPr>
        <w:jc w:val="both"/>
        <w:spacing w:before="100" w:after="0"/>
        <w:ind w:start="360"/>
        <w:ind w:firstLine="360"/>
      </w:pPr>
      <w:r>
        <w:rPr>
          <w:b/>
        </w:rPr>
        <w:t>5</w:t>
        <w:t xml:space="preserve">.  </w:t>
      </w:r>
      <w:r>
        <w:rPr>
          <w:b/>
        </w:rPr>
        <w:t xml:space="preserve">Nonjudicial warrants.</w:t>
        <w:t xml:space="preserve"> </w:t>
      </w:r>
      <w:r>
        <w:t xml:space="preserve"> </w:t>
      </w:r>
      <w:r>
        <w:t xml:space="preserve">Warrants issued by other authorities, including but not limited to federal courts and agencies and tribal courts;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6</w:t>
        <w:t xml:space="preserve">.  </w:t>
      </w:r>
      <w:r>
        <w:rPr>
          <w:b/>
        </w:rPr>
        <w:t xml:space="preserve">Search warrants.</w:t>
        <w:t xml:space="preserve"> </w:t>
      </w:r>
      <w:r>
        <w:t xml:space="preserve"> </w:t>
      </w:r>
      <w:r>
        <w:t xml:space="preserve">Warrants issued pursuant to </w:t>
      </w:r>
      <w:r>
        <w:t>section 55</w:t>
      </w:r>
      <w:r>
        <w:t xml:space="preserve"> and the Maine Rules of Unified Criminal Procedure, Rules 41, 41B, 41C and 111 and administrative inspection warrants issued pursuant to the Maine Rules of Civil Procedure, Rule 80E.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 PL 2013, c. 133, §2 (AMD). PL 2015, c. 431,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§652. Exclusions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 Exclusions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§652. EXCLUSIONS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