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Procedure for application</w:t>
      </w:r>
    </w:p>
    <w:p>
      <w:pPr>
        <w:jc w:val="both"/>
        <w:spacing w:before="100" w:after="100"/>
        <w:ind w:start="360"/>
        <w:ind w:firstLine="360"/>
      </w:pPr>
      <w:r>
        <w:rPr/>
      </w:r>
      <w:r>
        <w:rPr/>
      </w:r>
      <w:r>
        <w:t xml:space="preserve">The time for filing an application for leave to appeal and the manner and any conditions for the taking of the appeal shall be as the Supreme Judicial Court shall by rule provide.</w:t>
      </w:r>
      <w:r>
        <w:t xml:space="preserve">  </w:t>
      </w:r>
      <w:r xmlns:wp="http://schemas.openxmlformats.org/drawingml/2010/wordprocessingDrawing" xmlns:w15="http://schemas.microsoft.com/office/word/2012/wordml">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§2153. Procedure for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Procedure for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§2153. PROCEDURE FOR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