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subchapter may be cited as "Uniform Act to Secure the Attendance of Witnesses from without a State in Criminal Proceeding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