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Forty years' possession bars action for recovery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§815. FORTY YEARS' POSSESSION BARS ACTION FOR RECOVERY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