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§709. SERVICE ON DEPUTY SHERIFF OR CIVIL DEPUTY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