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§6354. Scope of interpleader unaffected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§6354. Scope of interpleader unaffected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§6354. SCOPE OF INTERPLEADER UNAFFECTED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