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§5510. Parent or guardian of minor may have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Parent or guardian of minor may have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§5510. PARENT OR GUARDIAN OF MINOR MAY HAVE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