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Attachments survive death of plaintiff</w:t>
      </w:r>
    </w:p>
    <w:p>
      <w:pPr>
        <w:jc w:val="both"/>
        <w:spacing w:before="100" w:after="100"/>
        <w:ind w:start="360"/>
        <w:ind w:firstLine="360"/>
      </w:pPr>
      <w:r>
        <w:rPr/>
      </w:r>
      <w:r>
        <w:rPr/>
      </w:r>
      <w:r>
        <w:t xml:space="preserve">When a plaintiff dies before the expiration of 60 days from the rendition of judgment in his favor, or before the expiration of 60 days after the clerk of courts in the county where the action is pending receives a certificate of decision from the law court ordering final judgment for the plaintiff, and no suggestion of death has been made upon the docket of said courts, execution may issue as is now provided and all attachments then in force continue for 90 days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§4501. Attachments survive death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Attachments survive death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§4501. ATTACHMENTS SURVIVE DEATH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