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Trustee may disclose by consent</w:t>
      </w:r>
    </w:p>
    <w:p>
      <w:pPr>
        <w:jc w:val="both"/>
        <w:spacing w:before="100" w:after="100"/>
        <w:ind w:start="360"/>
        <w:ind w:firstLine="360"/>
      </w:pPr>
      <w:r>
        <w:rPr/>
      </w:r>
      <w:r>
        <w:rPr/>
      </w:r>
      <w:r>
        <w:t xml:space="preserve">The examination and disclosure of any person summoned as trustee may be taken, as provided in </w:t>
      </w:r>
      <w:r>
        <w:t>section 2704</w:t>
      </w:r>
      <w:r>
        <w:t xml:space="preserve">, when the plaintiff and trustee consent thereto.</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§2705. Trustee may disclose by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Trustee may disclose by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§2705. TRUSTEE MAY DISCLOSE BY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