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§1202-A. Prohibition of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§1202-A. Prohibition of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§1202-A. PROHIBITION OF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