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3167</w:t>
        <w:t xml:space="preserve">.  </w:t>
      </w:r>
      <w:r>
        <w:rPr>
          <w:b/>
        </w:rPr>
        <w:t xml:space="preserve">Income to support schools</w:t>
      </w:r>
    </w:p>
    <w:p>
      <w:pPr>
        <w:jc w:val="both"/>
        <w:spacing w:before="100" w:after="100"/>
        <w:ind w:start="360"/>
        <w:ind w:firstLine="360"/>
      </w:pPr>
      <w:r>
        <w:rPr/>
      </w:r>
      <w:r>
        <w:rPr/>
      </w:r>
      <w:r>
        <w:t xml:space="preserve">All income derived from the ministerial and school lands, and from the rents and profits of real and personal estate held under </w:t>
      </w:r>
      <w:r>
        <w:t>section 3166</w:t>
      </w:r>
      <w:r>
        <w:t xml:space="preserve">, shall be annually applied to the support of public schools in the town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1987, c. 402, Pt. A, §100 (RPR).]</w:t>
      </w:r>
    </w:p>
    <w:p>
      <w:pPr>
        <w:jc w:val="both"/>
        <w:spacing w:before="100" w:after="100"/>
        <w:ind w:start="360"/>
        <w:ind w:firstLine="360"/>
      </w:pPr>
      <w:r>
        <w:rPr/>
      </w:r>
      <w:r>
        <w:rPr/>
      </w:r>
      <w:r>
        <w:t xml:space="preserve">A municipality that has land that continues to generate an income may expend up to 20% of the ministerial fund every 5 years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§5 (AMD). PL 1985, c. 774, §2 (AMD). PL 1985, c. 797, §4 (AMD). PL 1987, c. 402, §A100 (RPR). PL 1997,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§3167. Income to support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§3167. Income to support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§3167. INCOME TO SUPPORT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