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1772</w:t>
        <w:t xml:space="preserve">.  </w:t>
      </w:r>
      <w:r>
        <w:rPr>
          <w:b/>
        </w:rPr>
        <w:t xml:space="preserve">Policy</w:t>
      </w:r>
    </w:p>
    <w:p>
      <w:pPr>
        <w:jc w:val="both"/>
        <w:spacing w:before="100" w:after="100"/>
        <w:ind w:start="360"/>
        <w:ind w:firstLine="360"/>
      </w:pPr>
      <w:r>
        <w:rPr/>
      </w:r>
      <w:r>
        <w:rPr/>
      </w:r>
      <w:r>
        <w:t xml:space="preserve">It is the declared policy of this State, as one means of improving the economic position of agriculture, to encourage the organization of producers of agricultural products into effective associations under the control of such producers, and to that end this subchapter should be liberally construed.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§1772.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§1772.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§1772.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