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Resignation of directors</w:t>
      </w:r>
    </w:p>
    <w:p>
      <w:pPr>
        <w:jc w:val="both"/>
        <w:spacing w:before="100" w:after="0"/>
        <w:ind w:start="360"/>
        <w:ind w:firstLine="360"/>
      </w:pPr>
      <w:r>
        <w:rPr>
          <w:b/>
        </w:rPr>
        <w:t>1</w:t>
        <w:t xml:space="preserve">.  </w:t>
      </w:r>
      <w:r>
        <w:rPr>
          <w:b/>
        </w:rPr>
        <w:t xml:space="preserve">Notice of resignation.</w:t>
        <w:t xml:space="preserve"> </w:t>
      </w:r>
      <w:r>
        <w:t xml:space="preserve"> </w:t>
      </w:r>
      <w:r>
        <w:t xml:space="preserve">A director may resign at any time by delivering a written resignation to the corporation's board of directors or its chair or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w:pPr>
        <w:jc w:val="both"/>
        <w:spacing w:before="100" w:after="100"/>
        <w:ind w:start="360"/>
        <w:ind w:firstLine="360"/>
      </w:pPr>
      <w:r>
        <w:rPr>
          <w:b/>
        </w:rPr>
        <w:t>2</w:t>
        <w:t xml:space="preserve">.  </w:t>
      </w:r>
      <w:r>
        <w:rPr>
          <w:b/>
        </w:rPr>
        <w:t xml:space="preserve">Effective.</w:t>
        <w:t xml:space="preserve"> </w:t>
      </w:r>
      <w:r>
        <w:t xml:space="preserve"> </w:t>
      </w:r>
      <w:r>
        <w:t xml:space="preserve">A resignation is effective when the resignation is delivered unless the resignation specifies a later effective date, including, but not limited to, the date on which some specified future event occurs.</w:t>
      </w:r>
    </w:p>
    <w:p>
      <w:pPr>
        <w:jc w:val="both"/>
        <w:spacing w:before="100" w:after="0"/>
        <w:ind w:start="360"/>
      </w:pPr>
      <w:r>
        <w:rPr/>
      </w:r>
      <w:r>
        <w:rPr/>
      </w:r>
      <w:r>
        <w:t xml:space="preserve">A resignation that is conditioned upon failing to receive a specified vote for election as a director may provide that the resignation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Resignation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Resignation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§807. RESIGNATION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