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Amendment pursuant to reorganization</w:t>
      </w:r>
    </w:p>
    <w:p>
      <w:pPr>
        <w:jc w:val="both"/>
        <w:spacing w:before="100" w:after="0"/>
        <w:ind w:start="360"/>
        <w:ind w:firstLine="360"/>
      </w:pPr>
      <w:r>
        <w:rPr>
          <w:b/>
        </w:rPr>
        <w:t>1</w:t>
        <w:t xml:space="preserve">.  </w:t>
      </w:r>
      <w:r>
        <w:rPr>
          <w:b/>
        </w:rPr>
        <w:t xml:space="preserve">Court ordered reorganization.</w:t>
        <w:t xml:space="preserve"> </w:t>
      </w:r>
      <w:r>
        <w:t xml:space="preserve"> </w:t>
      </w:r>
      <w:r>
        <w:t xml:space="preserve">A corporation's articles of incorporation may be amended without action by the board of directors or shareholders to carry out a plan of reorganization ordered or decreed by a court of competent jurisdiction under the authority of a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Individual appointed by court.</w:t>
        <w:t xml:space="preserve"> </w:t>
      </w:r>
      <w:r>
        <w:t xml:space="preserve"> </w:t>
      </w:r>
      <w:r>
        <w:t xml:space="preserve">The individual or individuals designated by the court pursuant to </w:t>
      </w:r>
      <w:r>
        <w:t>subsection 1</w:t>
      </w:r>
      <w:r>
        <w:t xml:space="preserve"> shall deliver to the Secretary of State for filing articles of amendment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of the court's order or decree approving the articles of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title of the reorganization proceeding in which the order or decree was entered;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statement that the court had jurisdiction of the proceeding under federal statute.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Final decree.</w:t>
        <w:t xml:space="preserve"> </w:t>
      </w:r>
      <w:r>
        <w:t xml:space="preserve"> </w:t>
      </w:r>
      <w:r>
        <w:t xml:space="preserve">This section does not apply after entry of a final decree in the reorganization proceeding even though the court retains jurisdiction of the proceeding for limited purposes unrelated to consummation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§1008. Amendment pursuant to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Amendment pursuant to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§1008. AMENDMENT PURSUANT TO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