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7854</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297, §§1,3 (NEW). PL 1985, c. 301, §§1,2 (AMD). PL 1985, c. 304, §§23,24 (AMD). PL 1985, c. 737, §A31 (AMD). PL 1985, c. 762, §§5-10 (AMD). PL 1989, c. 493, §§61-64 (AMD). PL 1989, c. 918, §§D11,12 (AMD). PL 1995, c. 65, §A32 (AMD). PL 1995, c. 65, §§A153,C15 (AFF). PL 1997, c. 24, §I11 (AMD). PL 1997, c. 432, §54 (AMD). PL 1997, c. 643, §H3 (AMD). PL 1999, c. 692, §2 (AMD). PL 2001, c. 294, §§11,12 (AMD). PL 2001, c. 387, §§39,40 (AMD). PL 2001, c. 690, §§A13-16 (AMD). PL 2001, c. 690, §A18 (AFF). PL 2003, c. 189, §§1-3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§7854.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§7854.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§7854.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