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297, §§1,3 (NEW). PL 1985, c. 762, §3 (AMD). PL 1987, c. 619, §1 (AMD). PL 1995, c. 65, §A30 (AMD). PL 1995, c. 65, §§A153,C15 (AFF). PL 1995, c. 502, §E32 (AMD). PL 1999, c. 556, §25 (AMD). PL 2001, c. 687, §1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§7851.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§7851.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