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§6746-A. Night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§6746-A. Night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§6746-A. NIGHT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