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6431-A</w:t>
        <w:t xml:space="preserve">.  </w:t>
      </w:r>
      <w:r>
        <w:rPr>
          <w:b/>
        </w:rPr>
        <w:t xml:space="preserve">Trap limit</w:t>
      </w:r>
    </w:p>
    <w:p>
      <w:pPr>
        <w:jc w:val="both"/>
        <w:spacing w:before="100" w:after="100"/>
        <w:ind w:start="360"/>
        <w:ind w:firstLine="360"/>
      </w:pPr>
      <w:r>
        <w:rPr>
          <w:b/>
        </w:rPr>
        <w:t>1</w:t>
        <w:t xml:space="preserve">.  </w:t>
      </w:r>
      <w:r>
        <w:rPr>
          <w:b/>
        </w:rPr>
        <w:t xml:space="preserve">Limit.</w:t>
        <w:t xml:space="preserve"> </w:t>
      </w:r>
      <w:r>
        <w:t xml:space="preserve"> </w:t>
      </w:r>
      <w:r>
        <w:t xml:space="preserve">Before March 1, 2000, the holder of a Class I, Class II or Class III license issued under </w:t>
      </w:r>
      <w:r>
        <w:t>section 6421</w:t>
      </w:r>
      <w:r>
        <w:t xml:space="preserve"> may not submerge more than 1,000 traps.  After February 29, 2000, the holder of a Class I, Class II or Class III license or a nonresident lobster and crab landing permit issued under </w:t>
      </w:r>
      <w:r>
        <w:t>section 6421</w:t>
      </w:r>
      <w:r>
        <w:t xml:space="preserve"> may not submerge more than 800 traps.  If a lower trap limit is adopted by rule for a zone pursuant to </w:t>
      </w:r>
      <w:r>
        <w:t>section 6446</w:t>
      </w:r>
      <w:r>
        <w:t xml:space="preserve">, a license holder who fishes in that zone may not submerge a number of traps that exceeds the lower limit.</w:t>
      </w:r>
    </w:p>
    <w:p>
      <w:pPr>
        <w:jc w:val="both"/>
        <w:spacing w:before="100" w:after="0"/>
        <w:ind w:start="360"/>
      </w:pPr>
      <w:r>
        <w:rPr/>
      </w:r>
      <w:r>
        <w:rPr/>
      </w:r>
      <w:r>
        <w:t xml:space="preserve">The number of traps fished from a vessel may not exceed the applicable trap limit established in this subsection, regardless of the number of license holders fishing from that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§12 (AMD).]</w:t>
      </w:r>
    </w:p>
    <w:p>
      <w:pPr>
        <w:jc w:val="both"/>
        <w:spacing w:before="100" w:after="100"/>
        <w:ind w:start="360"/>
        <w:ind w:firstLine="360"/>
      </w:pPr>
      <w:r>
        <w:rPr>
          <w:b/>
        </w:rPr>
        <w:t>2</w:t>
        <w:t xml:space="preserve">.  </w:t>
      </w:r>
      <w:r>
        <w:rPr>
          <w:b/>
        </w:rPr>
        <w:t xml:space="preserve">Trap limit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10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1997, c. 19, §1 (AMD). PL 1999, c. 187, §1 (RPR). PL 2001, c. 421, §B22 (AMD). PL 2001, c. 421, §C1 (AFF). PL 2007, c. 201,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§6431-A.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§6431-A.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§6431-A.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