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12952</w:t>
        <w:t xml:space="preserve">.  </w:t>
      </w:r>
      <w:r>
        <w:rPr>
          <w:b/>
        </w:rPr>
        <w:t xml:space="preserve">Taxidermy; 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"Board" means the Advisory Board for the Licensing of Taxidermists established by </w:t>
      </w:r>
      <w:r>
        <w:t>Title 5, section 12004‑I, subsection 23‑A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Permitted activities.</w:t>
        <w:t xml:space="preserve"> </w:t>
      </w:r>
      <w:r>
        <w:t xml:space="preserve"> </w:t>
      </w:r>
      <w:r>
        <w:t xml:space="preserve">The holder of a taxidermist license may:</w:t>
      </w:r>
    </w:p>
    <w:p>
      <w:pPr>
        <w:jc w:val="both"/>
        <w:spacing w:before="100" w:after="0"/>
        <w:ind w:start="720"/>
      </w:pPr>
      <w:r>
        <w:rPr/>
        <w:t>A</w:t>
        <w:t xml:space="preserve">.  </w:t>
      </w:r>
      <w:r>
        <w:rPr/>
      </w:r>
      <w:r>
        <w:t xml:space="preserve">Possess, at the licensee's place of business, lawfully acquired fish or wildlife specimens for the sole purpose of preparing and mounting them, including skull mounts;</w:t>
      </w:r>
      <w:r>
        <w:t xml:space="preserve">  </w:t>
      </w:r>
      <w:r xmlns:wp="http://schemas.openxmlformats.org/drawingml/2010/wordprocessingDrawing" xmlns:w15="http://schemas.microsoft.com/office/word/2012/wordml">
        <w:rPr>
          <w:rFonts w:ascii="Arial" w:hAnsi="Arial" w:cs="Arial"/>
          <w:sz w:val="22"/>
          <w:szCs w:val="22"/>
        </w:rPr>
        <w:t xml:space="preserve">[PL 2013, c. 408, §22 (AMD).]</w:t>
      </w:r>
    </w:p>
    <w:p>
      <w:pPr>
        <w:jc w:val="both"/>
        <w:spacing w:before="100" w:after="0"/>
        <w:ind w:start="720"/>
      </w:pPr>
      <w:r>
        <w:rPr/>
        <w:t>B</w:t>
        <w:t xml:space="preserve">.  </w:t>
      </w:r>
      <w:r>
        <w:rPr/>
      </w:r>
      <w:r>
        <w:t xml:space="preserve">Transport lawfully acquired fish and wildlife specimens to and from the licensee's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Sell lawfully acquired specimens of fish and wildlife that have been preserved through the art of taxidermy if that sale does not violate regulations of the federal Migratory Bird Treaty Act or other federal regulations;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Designate others to aid or assist in conducting business at the licensee's place of business;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Buy, sell or barter raw, untanned hides or heads of wild animals.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§22 (AMD).]</w:t>
      </w:r>
    </w:p>
    <w:p>
      <w:pPr>
        <w:jc w:val="both"/>
        <w:spacing w:before="100" w:after="100"/>
        <w:ind w:start="360"/>
        <w:ind w:firstLine="360"/>
      </w:pPr>
      <w:r>
        <w:rPr>
          <w:b/>
        </w:rPr>
        <w:t>2-A</w:t>
        <w:t xml:space="preserve">.  </w:t>
      </w:r>
      <w:r>
        <w:rPr>
          <w:b/>
        </w:rPr>
        <w:t xml:space="preserve">Record-keeping requirements.</w:t>
        <w:t xml:space="preserve"> </w:t>
      </w:r>
      <w:r>
        <w:t xml:space="preserve"> </w:t>
      </w:r>
      <w:r>
        <w:t xml:space="preserve">The following provisions apply to keeping and filing records.</w:t>
      </w:r>
    </w:p>
    <w:p>
      <w:pPr>
        <w:jc w:val="both"/>
        <w:spacing w:before="100" w:after="0"/>
        <w:ind w:start="720"/>
      </w:pPr>
      <w:r>
        <w:rPr/>
        <w:t>A</w:t>
        <w:t xml:space="preserve">.  </w:t>
      </w:r>
      <w:r>
        <w:rPr/>
      </w:r>
      <w:r>
        <w:t xml:space="preserve">The holder of a taxidermist license shall:</w:t>
      </w:r>
    </w:p>
    <w:p>
      <w:pPr>
        <w:jc w:val="both"/>
        <w:spacing w:before="100" w:after="0"/>
        <w:ind w:start="1080"/>
      </w:pPr>
      <w:r>
        <w:rPr/>
        <w:t>(</w:t>
        <w:t>1</w:t>
        <w:t xml:space="preserve">)  </w:t>
      </w:r>
      <w:r>
        <w:rPr/>
      </w:r>
      <w:r>
        <w:t xml:space="preserve">Keep a true and complete record, in such form as required by the commissioner, of all activities conducted by virtue of the taxidermist license;</w:t>
      </w:r>
    </w:p>
    <w:p>
      <w:pPr>
        <w:jc w:val="both"/>
        <w:spacing w:before="100" w:after="0"/>
        <w:ind w:start="1080"/>
      </w:pPr>
      <w:r>
        <w:rPr/>
        <w:t>(</w:t>
        <w:t>2</w:t>
        <w:t xml:space="preserve">)  </w:t>
      </w:r>
      <w:r>
        <w:rPr/>
      </w:r>
      <w:r>
        <w:t xml:space="preserve">File a copy of the record with the commissioner no later than 10 days after the end of the year during which the license is valid; and</w:t>
      </w:r>
    </w:p>
    <w:p>
      <w:pPr>
        <w:jc w:val="both"/>
        <w:spacing w:before="100" w:after="0"/>
        <w:ind w:start="1080"/>
      </w:pPr>
      <w:r>
        <w:rPr/>
        <w:t>(</w:t>
        <w:t>3</w:t>
        <w:t xml:space="preserve">)  </w:t>
      </w:r>
      <w:r>
        <w:rPr/>
      </w:r>
      <w:r>
        <w:t xml:space="preserve">Retain a record of taxidermy work completed for a period of 4 years after the date of completion of the work.</w:t>
      </w:r>
      <w:r>
        <w:t xml:space="preserve">  </w:t>
      </w:r>
      <w:r xmlns:wp="http://schemas.openxmlformats.org/drawingml/2010/wordprocessingDrawing" xmlns:w15="http://schemas.microsoft.com/office/word/2012/wordml">
        <w:rPr>
          <w:rFonts w:ascii="Arial" w:hAnsi="Arial" w:cs="Arial"/>
          <w:sz w:val="22"/>
          <w:szCs w:val="22"/>
        </w:rPr>
        <w:t xml:space="preserve">[PL 2015, c. 301, §41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p>
    <w:p>
      <w:pPr>
        <w:jc w:val="both"/>
        <w:spacing w:before="100" w:after="0"/>
        <w:ind w:start="720"/>
      </w:pPr>
      <w:r>
        <w:rPr/>
      </w:r>
      <w:r>
        <w:rPr/>
      </w:r>
      <w:r>
        <w:t xml:space="preserve">Each day a person violates this subsection is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655, Pt. B, §343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§41 (AMD).]</w:t>
      </w:r>
    </w:p>
    <w:p>
      <w:pPr>
        <w:jc w:val="both"/>
        <w:spacing w:before="100" w:after="0"/>
        <w:ind w:start="360"/>
        <w:ind w:firstLine="360"/>
      </w:pPr>
      <w:r>
        <w:rPr>
          <w:b/>
        </w:rPr>
        <w:t>3</w:t>
        <w:t xml:space="preserve">.  </w:t>
      </w:r>
      <w:r>
        <w:rPr>
          <w:b/>
        </w:rPr>
        <w:t xml:space="preserve">Records inspection.</w:t>
        <w:t xml:space="preserve"> </w:t>
      </w:r>
      <w:r>
        <w:t xml:space="preserve"> </w:t>
      </w:r>
      <w:r>
        <w:t xml:space="preserve">Records retained under </w:t>
      </w:r>
      <w:r>
        <w:t>subsection 2‑A</w:t>
      </w:r>
      <w:r>
        <w:t xml:space="preserve"> must be open for inspection by any agent of the commissioner during normal business hours for the period the person holds a taxidermist license and 30 days after the effective date of a revocation or the expiration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§42 (AMD).]</w:t>
      </w:r>
    </w:p>
    <w:p>
      <w:pPr>
        <w:jc w:val="both"/>
        <w:spacing w:before="100" w:after="0"/>
        <w:ind w:start="360"/>
        <w:ind w:firstLine="360"/>
      </w:pPr>
      <w:r>
        <w:rPr>
          <w:b/>
        </w:rPr>
        <w:t>4</w:t>
        <w:t xml:space="preserve">.  </w:t>
      </w:r>
      <w:r>
        <w:rPr>
          <w:b/>
        </w:rPr>
        <w:t xml:space="preserve">Competency standards.</w:t>
        <w:t xml:space="preserve"> </w:t>
      </w:r>
      <w:r>
        <w:t xml:space="preserve"> </w:t>
      </w:r>
      <w:r>
        <w:t xml:space="preserve">The commissioner shall establish standards of competency for the practice of taxidermy and shall provide a copy of these standards to each applicant for a taxidermy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pursuant to the Maine Administrative Procedure Act,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§345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§§B343-345 (AMD). PL 2003, c. 655, §B422 (AFF). PL 2013, c. 408, §22 (AMD). PL 2015, c. 301, §§41,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§12952. Taxidermy;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§12952. Taxidermy;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§12952. TAXIDERMY;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