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12657</w:t>
        <w:t xml:space="preserve">.  </w:t>
      </w:r>
      <w:r>
        <w:rPr>
          <w:b/>
        </w:rPr>
        <w:t xml:space="preserve">Advance baiting</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 person may not deposit any meat, bones, dead fish, parts of meat, bones, or dead fish or other food for fish for the purpose of luring fish, a practice known as "advance baiting."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Exception.</w:t>
        <w:t xml:space="preserve"> </w:t>
      </w:r>
      <w:r>
        <w:t xml:space="preserve"> </w:t>
      </w:r>
      <w:r>
        <w:t xml:space="preserve">A person may place food particles in a baitfish trap for the purpose of luring baitfish.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§279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§279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§B279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§12657. Advance baiting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§12657. Advance baiting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§12657. ADVANCE BAITING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