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§12254. Labeling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§12254. Labeling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§12254. LABELING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