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§11952. UNLAWFUL HARVEST OF WILD RABBITS OR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