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10555</w:t>
        <w:t xml:space="preserve">.  </w:t>
      </w:r>
      <w:r>
        <w:rPr>
          <w:b/>
        </w:rPr>
        <w:t xml:space="preserve">Failure to appear</w:t>
      </w:r>
    </w:p>
    <w:p>
      <w:pPr>
        <w:jc w:val="both"/>
        <w:spacing w:before="100" w:after="100"/>
        <w:ind w:start="360"/>
        <w:ind w:firstLine="360"/>
      </w:pPr>
      <w:r>
        <w:rPr/>
      </w:r>
      <w:r>
        <w:rPr/>
      </w:r>
      <w:r>
        <w:t xml:space="preserve">If a person from whom a game warden has accepted personal recognizance and a deposit in accordance with </w:t>
      </w:r>
      <w:r>
        <w:t>section 10353, subsection 2, paragraph C</w:t>
      </w:r>
      <w:r>
        <w:t xml:space="preserve"> fails to appear in court on the day specified in the summons, either in person or by counsel, the court shall order the recognizance and deposit forfeited, and the clerk shall immediately notify the commissioner. The default and forfeiture is considered a conviction for purposes of revocation of licenses.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§10555.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§10555.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§10555.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