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9-1523</w:t>
        <w:t xml:space="preserve">.  </w:t>
      </w:r>
      <w:r>
        <w:rPr>
          <w:b/>
        </w:rPr>
        <w:t xml:space="preserve">Information from filing office; sale or license of records</w:t>
      </w:r>
    </w:p>
    <w:p>
      <w:pPr>
        <w:jc w:val="both"/>
        <w:spacing w:before="100" w:after="100"/>
        <w:ind w:start="360"/>
        <w:ind w:firstLine="360"/>
      </w:pPr>
      <w:r>
        <w:rPr>
          <w:b/>
        </w:rPr>
        <w:t>(1)</w:t>
        <w:t xml:space="preserve">.  </w:t>
      </w:r>
      <w:r>
        <w:rPr>
          <w:b/>
        </w:rPr>
      </w:r>
      <w:r>
        <w:t xml:space="preserve"> </w:t>
      </w:r>
      <w:r>
        <w:t xml:space="preserve">If a person that files a written record requests an acknowledgment of the filing, the filing office shall send to the person an image of the record showing the number assigned to the record pursuant to </w:t>
      </w:r>
      <w:r>
        <w:t>section 9‑1519, subsection (1), paragraph (a)</w:t>
      </w:r>
      <w:r>
        <w:t xml:space="preserve"> and the date and time of the filing of the record.  However, if the person furnishes a copy of the record to the filing office, the filing office may instead:</w:t>
      </w:r>
    </w:p>
    <w:p>
      <w:pPr>
        <w:jc w:val="both"/>
        <w:spacing w:before="100" w:after="0"/>
        <w:ind w:start="720"/>
      </w:pPr>
      <w:r>
        <w:rPr/>
        <w:t>(a)</w:t>
        <w:t xml:space="preserve">.  </w:t>
      </w:r>
      <w:r>
        <w:rPr/>
      </w:r>
      <w:r>
        <w:t xml:space="preserve">Note upon the copy the number assigned to the record pursuant to </w:t>
      </w:r>
      <w:r>
        <w:t>section 9‑1519, subsection (1), paragraph (a)</w:t>
      </w:r>
      <w:r>
        <w:t xml:space="preserve"> and the date and time of the filing of the record;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Send the copy to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a person files a record other than a written record, the filing office shall communicate to the person an acknowledgment that provides:</w:t>
      </w:r>
    </w:p>
    <w:p>
      <w:pPr>
        <w:jc w:val="both"/>
        <w:spacing w:before="100" w:after="0"/>
        <w:ind w:start="720"/>
      </w:pPr>
      <w:r>
        <w:rPr/>
        <w:t>(a)</w:t>
        <w:t xml:space="preserve">.  </w:t>
      </w:r>
      <w:r>
        <w:rPr/>
      </w:r>
      <w:r>
        <w:t xml:space="preserve">The information in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number assigned to the record pursuant to </w:t>
      </w:r>
      <w:r>
        <w:t>section 9‑1519, subsection (1),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date and time of the filing of the record.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filing office shall communicate or otherwise make available in a record the following information to any person that requests it:</w:t>
      </w:r>
    </w:p>
    <w:p>
      <w:pPr>
        <w:jc w:val="both"/>
        <w:spacing w:before="100" w:after="0"/>
        <w:ind w:start="720"/>
      </w:pPr>
      <w:r>
        <w:rPr/>
        <w:t>(a)</w:t>
        <w:t xml:space="preserve">.  </w:t>
      </w:r>
      <w:r>
        <w:rPr/>
      </w:r>
      <w:r>
        <w:t xml:space="preserve">Whether there is on file on a date and time specified by the filing office, but not a date earlier than 3 business days before the filing office receives the request, any financing statement that:</w:t>
      </w:r>
    </w:p>
    <w:p>
      <w:pPr>
        <w:jc w:val="both"/>
        <w:spacing w:before="100" w:after="0"/>
        <w:ind w:start="1080"/>
      </w:pPr>
      <w:r>
        <w:rPr/>
        <w:t>(</w:t>
        <w:t>i</w:t>
        <w:t xml:space="preserve">)  </w:t>
      </w:r>
      <w:r>
        <w:rPr/>
      </w:r>
      <w:r>
        <w:t xml:space="preserve">Designates a particular debtor;</w:t>
      </w:r>
    </w:p>
    <w:p>
      <w:pPr>
        <w:jc w:val="both"/>
        <w:spacing w:before="100" w:after="0"/>
        <w:ind w:start="1080"/>
      </w:pPr>
      <w:r>
        <w:rPr/>
        <w:t>(</w:t>
        <w:t>ii</w:t>
        <w:t xml:space="preserve">)  </w:t>
      </w:r>
      <w:r>
        <w:rPr/>
      </w:r>
      <w:r>
        <w:t xml:space="preserve">Has not lapsed under </w:t>
      </w:r>
      <w:r>
        <w:t>section 9‑1515</w:t>
      </w:r>
      <w:r>
        <w:t xml:space="preserve"> with respect to all secured parties of record; and</w:t>
      </w:r>
    </w:p>
    <w:p>
      <w:pPr>
        <w:jc w:val="both"/>
        <w:spacing w:before="100" w:after="0"/>
        <w:ind w:start="1080"/>
      </w:pPr>
      <w:r>
        <w:rPr/>
        <w:t>(</w:t>
        <w:t>iii</w:t>
        <w:t xml:space="preserve">)  </w:t>
      </w:r>
      <w:r>
        <w:rPr/>
      </w:r>
      <w:r>
        <w:t xml:space="preserve">If the request so states, has lapsed under </w:t>
      </w:r>
      <w:r>
        <w:t>section 9‑1515</w:t>
      </w:r>
      <w:r>
        <w:t xml:space="preserve"> and a record of which is maintained by the filing office under </w:t>
      </w:r>
      <w:r>
        <w:t>section 9‑1522,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date and time of filing of each financing statement;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information provided in each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In complying with its duty under </w:t>
      </w:r>
      <w:r>
        <w:t>subsection (3)</w:t>
      </w:r>
      <w:r>
        <w:t xml:space="preserve">, the filing office may communicate information in any medium.  However, if requested, the filing office shall communicate information by issuing its written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The filing office shall perform the acts required by </w:t>
      </w:r>
      <w:r>
        <w:t>subsections (1)</w:t>
      </w:r>
      <w:r>
        <w:t xml:space="preserve"> to </w:t>
      </w:r>
      <w:r>
        <w:t>(4)</w:t>
      </w:r>
      <w:r>
        <w:t xml:space="preserve"> at the time and in the manner prescribed by filing-office rule, but, in the case of the office of the Secretary of State, not later than 2 business days after the filing office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At least weekly, the office of the Secretary of State shall offer to sell or license to the public on a nonexclusive basis, in bulk, copies of all records filed in it under this Part, in every medium from time to time available to the filing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requirements of this section do not apply to information obtained from the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§9-1523. Information from filing office; sale or license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§9-1523. INFORMATION FROM FILING OFFICE; SALE OR LICENSE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