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instruments, documents and securities under other Articles; priority of interests in financial assets and security entitlements under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instruments, documents and securities under other Articles; priority of interests in financial assets and security entitlements under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§9-1331. PRIORITY OF RIGHTS OF PURCHASERS OF INSTRUMENTS, DOCUMENTS AND SECURITIES UNDER OTHER ARTICLES; PRIORITY OF INTERESTS IN FINANCIAL ASSETS AND SECURITY ENTITLEMENTS UNDER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