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§9-113. SECURITY INTERESTS ARISING UNDER ARTICLE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