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§9-1103-A. Production-money crops; production-money obligation; production-money security interest; burden of establishing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§9-1103-A. Production-money crops; production-money obligation; production-money security interest; burden of establishing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§9-1103-A. PRODUCTION-MONEY CROPS; PRODUCTION-MONEY OBLIGATION; PRODUCTION-MONEY SECURITY INTEREST; BURDEN OF ESTABLISHING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