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3-1303</w:t>
        <w:t xml:space="preserve">.  </w:t>
      </w:r>
      <w:r>
        <w:rPr>
          <w:b/>
        </w:rPr>
        <w:t xml:space="preserve">Value and consideration</w:t>
      </w:r>
    </w:p>
    <w:p>
      <w:pPr>
        <w:jc w:val="both"/>
        <w:spacing w:before="100" w:after="100"/>
        <w:ind w:start="360"/>
        <w:ind w:firstLine="360"/>
      </w:pPr>
      <w:r>
        <w:rPr>
          <w:b/>
        </w:rPr>
        <w:t>(1)</w:t>
        <w:t xml:space="preserve">.  </w:t>
      </w:r>
      <w:r>
        <w:rPr>
          <w:b/>
        </w:rPr>
      </w:r>
      <w:r>
        <w:t xml:space="preserve"> </w:t>
      </w:r>
      <w:r>
        <w:t xml:space="preserve">An instrument is issued or transferred for value if:</w:t>
      </w:r>
    </w:p>
    <w:p>
      <w:pPr>
        <w:jc w:val="both"/>
        <w:spacing w:before="100" w:after="0"/>
        <w:ind w:start="720"/>
      </w:pPr>
      <w:r>
        <w:rPr/>
        <w:t>(a)</w:t>
        <w:t xml:space="preserve">.  </w:t>
      </w:r>
      <w:r>
        <w:rPr/>
      </w:r>
      <w:r>
        <w:t xml:space="preserve">The instrument is issued or transferred for a promise of performance, to the extent the promise has been performed;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transferee acquires a security interest or other lien in the instrument other than a lien obtained by judicial proceeding;</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The instrument is issued or transferred as payment of, or as security for, an antecedent claim against any person, whether or not the claim is due;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The instrument is issued or transferred in exchange for a negotiable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(e)</w:t>
        <w:t xml:space="preserve">.  </w:t>
      </w:r>
      <w:r>
        <w:rPr/>
      </w:r>
      <w:r>
        <w:t xml:space="preserve">The instrument is issued or transferred in exchange for the incurring of an irrevocable obligation to a 3rd party by the person taking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"Consideration" means any consideration sufficient to support a simple contract.  The drawer or maker of an instrument has a defense if the instrument is issued without consideration.  If an instrument is issued for a promise of performance, the issuer has a defense to the extent performance of the promise is due and the promise has not been performed.  If an instrument is issued for value as stated in </w:t>
      </w:r>
      <w:r>
        <w:t>subsection (1)</w:t>
      </w:r>
      <w:r>
        <w:t xml:space="preserve">, the instrument is also issued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§3-1303. Value and 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§3-1303. Value and 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§3-1303. VALUE AND 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