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Seller's incidental damages</w:t>
      </w:r>
    </w:p>
    <w:p>
      <w:pPr>
        <w:jc w:val="both"/>
        <w:spacing w:before="100" w:after="100"/>
        <w:ind w:start="360"/>
        <w:ind w:firstLine="360"/>
      </w:pPr>
      <w:r>
        <w:rPr/>
      </w:r>
      <w:r>
        <w:rPr/>
      </w:r>
      <w:r>
        <w:t xml:space="preserve">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Seller's incidental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Seller's incidental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§2-710. SELLER'S INCIDENTAL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