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2-1306</w:t>
        <w:t xml:space="preserve">.  </w:t>
      </w:r>
      <w:r>
        <w:rPr>
          <w:b/>
        </w:rPr>
        <w:t xml:space="preserve">Priority of certain liens arising by operation of law</w:t>
      </w:r>
    </w:p>
    <w:p>
      <w:pPr>
        <w:jc w:val="both"/>
        <w:spacing w:before="100" w:after="100"/>
        <w:ind w:start="360"/>
        <w:ind w:firstLine="360"/>
      </w:pPr>
      <w:r>
        <w:rPr/>
      </w:r>
      <w:r>
        <w:rPr/>
      </w:r>
      <w:r>
        <w:t xml:space="preserve">If a person in the ordinary course of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Article unless the lien is created by statute and the statute provides otherwise or unless the lien is created by rule of law and the rule of law provides otherwise.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§2-1306. Priority of certain liens arising by operation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§2-1306. Priority of certain liens arising by operation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§2-1306. PRIORITY OF CERTAIN LIENS ARISING BY OPERATION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