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Pressing</w:t>
      </w:r>
    </w:p>
    <w:p>
      <w:pPr>
        <w:jc w:val="both"/>
        <w:spacing w:before="100" w:after="100"/>
        <w:ind w:start="360"/>
        <w:ind w:firstLine="360"/>
      </w:pPr>
      <w:r>
        <w:rPr/>
      </w:r>
      <w:r>
        <w:rPr/>
      </w:r>
      <w:r>
        <w:t xml:space="preserve">Whoever presses hay or straw has a lien on all the hay or straw so pressed for the amount due for such pressing, which takes precedence of all other claims except liens reserved to the State and the lien specified in </w:t>
      </w:r>
      <w:r>
        <w:t>section 3401</w:t>
      </w:r>
      <w:r>
        <w:t xml:space="preserve"> continues for 30 days after said pressing is completed, and may be enforced by attachment.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§3402. Pressing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Pressing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§3402. PRESSING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