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Unlawful use or defacing of containers marked as provided in §§ 190 and 22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2. Unlawful use or defacing of containers marked as provided in §§ 190 and 22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Unlawful use or defacing of containers marked as provided in §§ 190 and 229</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802. UNLAWFUL USE OR DEFACING OF CONTAINERS MARKED AS PROVIDED IN §§ 190 AND 22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