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208-A</w:t>
      </w:r>
    </w:p>
    <w:p>
      <w:pPr>
        <w:jc w:val="center"/>
        <w:ind w:start="360"/>
        <w:spacing w:before="300" w:after="300"/>
      </w:pPr>
      <w:r>
        <w:rPr>
          <w:b/>
        </w:rPr>
        <w:t xml:space="preserve">PROTECTION OF SOCIAL SECURITY NUMBERS</w:t>
      </w:r>
    </w:p>
    <w:p>
      <w:pPr>
        <w:jc w:val="both"/>
        <w:spacing w:before="100" w:after="100"/>
        <w:ind w:start="1080" w:hanging="720"/>
      </w:pPr>
      <w:r>
        <w:rPr>
          <w:b/>
        </w:rPr>
        <w:t>§</w:t>
        <w:t>1271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115, §1 (NEW).]</w:t>
      </w:r>
    </w:p>
    <w:p>
      <w:pPr>
        <w:jc w:val="both"/>
        <w:spacing w:before="100" w:after="0"/>
        <w:ind w:start="360"/>
        <w:ind w:firstLine="360"/>
      </w:pPr>
      <w:r>
        <w:rPr>
          <w:b/>
        </w:rPr>
        <w:t>1</w:t>
        <w:t xml:space="preserve">.  </w:t>
      </w:r>
      <w:r>
        <w:rPr>
          <w:b/>
        </w:rPr>
        <w:t xml:space="preserve">Credit card.</w:t>
        <w:t xml:space="preserve"> </w:t>
      </w:r>
      <w:r>
        <w:t xml:space="preserve"> </w:t>
      </w:r>
      <w:r>
        <w:t xml:space="preserve">"Credit card" means a card, plate, coupon book or other single credit device that may be used to obtain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w:t>
      </w:r>
    </w:p>
    <w:p>
      <w:pPr>
        <w:jc w:val="both"/>
        <w:spacing w:before="100" w:after="0"/>
        <w:ind w:start="360"/>
        <w:ind w:firstLine="360"/>
      </w:pPr>
      <w:r>
        <w:rPr>
          <w:b/>
        </w:rPr>
        <w:t>2</w:t>
        <w:t xml:space="preserve">.  </w:t>
      </w:r>
      <w:r>
        <w:rPr>
          <w:b/>
        </w:rPr>
        <w:t xml:space="preserve">Customer service card.</w:t>
        <w:t xml:space="preserve"> </w:t>
      </w:r>
      <w:r>
        <w:t xml:space="preserve"> </w:t>
      </w:r>
      <w:r>
        <w:t xml:space="preserve">"Customer service card" means a card, plate, code or other device used by a business as a means of identifying customers who receive membership, purchasing or check-cashing privileges, or other rights or privileges by possession and use of that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w:t>
      </w:r>
    </w:p>
    <w:p>
      <w:pPr>
        <w:jc w:val="both"/>
        <w:spacing w:before="100" w:after="0"/>
        <w:ind w:start="360"/>
        <w:ind w:firstLine="360"/>
      </w:pPr>
      <w:r>
        <w:rPr>
          <w:b/>
        </w:rPr>
        <w:t>3</w:t>
        <w:t xml:space="preserve">.  </w:t>
      </w:r>
      <w:r>
        <w:rPr>
          <w:b/>
        </w:rPr>
        <w:t xml:space="preserve">Debit card.</w:t>
        <w:t xml:space="preserve"> </w:t>
      </w:r>
      <w:r>
        <w:t xml:space="preserve"> </w:t>
      </w:r>
      <w:r>
        <w:t xml:space="preserve">"Debit card" means a card, code or other device, other than a check, draft or similar paper instrument, by the use of which a person may institute an electronic fund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w:t>
      </w:r>
    </w:p>
    <w:p>
      <w:pPr>
        <w:jc w:val="both"/>
        <w:spacing w:before="100" w:after="0"/>
        <w:ind w:start="360"/>
      </w:pPr>
      <w:r>
        <w:rPr>
          <w:b w:val="true"/>
          <w:i/>
          <w:caps w:val="true"/>
        </w:rPr>
        <w:t xml:space="preserve">Revisor's Note: </w:t>
      </w:r>
      <w:r>
        <w:t>§1271.  Definitions (As enacted by PL 1993, c. 683, Pt. B, §1 was REPEALED by PL 1995, c. 462, Pt. A, §21)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 PL 1993, c. 683, §B1 (NEW). PL 1993, c. 683, §B5 (AFF). PL 1995, c. 462, §A21 (RP). PL 1995, c. 462, §A23 (AFF). </w:t>
      </w:r>
    </w:p>
    <w:p>
      <w:pPr>
        <w:jc w:val="both"/>
        <w:spacing w:before="100" w:after="100"/>
        <w:ind w:start="1080" w:hanging="720"/>
      </w:pPr>
      <w:r>
        <w:rPr>
          <w:b/>
        </w:rPr>
        <w:t>§</w:t>
        <w:t>1272</w:t>
        <w:t xml:space="preserve">.  </w:t>
      </w:r>
      <w:r>
        <w:rPr>
          <w:b/>
        </w:rPr>
        <w:t xml:space="preserve">Prohibition</w:t>
      </w:r>
    </w:p>
    <w:p>
      <w:pPr>
        <w:jc w:val="both"/>
        <w:spacing w:before="100" w:after="100"/>
        <w:ind w:start="360"/>
        <w:ind w:firstLine="360"/>
      </w:pPr>
      <w:r>
        <w:rPr/>
      </w:r>
      <w:r>
        <w:rPr/>
      </w:r>
      <w:r>
        <w:t xml:space="preserve">A business operating in this State may not display a social security number on a credit card, customer service card or debit card issued or distributed by that business on or after January 1, 1994.</w:t>
      </w:r>
      <w:r>
        <w:t xml:space="preserve">  </w:t>
      </w:r>
      <w:r xmlns:wp="http://schemas.openxmlformats.org/drawingml/2010/wordprocessingDrawing" xmlns:w15="http://schemas.microsoft.com/office/word/2012/wordml">
        <w:rPr>
          <w:rFonts w:ascii="Arial" w:hAnsi="Arial" w:cs="Arial"/>
          <w:sz w:val="22"/>
          <w:szCs w:val="22"/>
        </w:rPr>
        <w:t xml:space="preserve">[PL 1993, c. 115, §1 (NEW).]</w:t>
      </w:r>
    </w:p>
    <w:p>
      <w:pPr>
        <w:jc w:val="both"/>
        <w:spacing w:before="100" w:after="100"/>
        <w:ind w:start="360"/>
        <w:ind w:firstLine="360"/>
      </w:pPr>
      <w:r>
        <w:rPr/>
      </w:r>
      <w:r>
        <w:rPr/>
      </w:r>
      <w:r>
        <w:t xml:space="preserve">Notwithstanding this section, social security numbers may be used as identification for medical insurance, including health insurance, dental insurance or prescription drug coverage, except that a number other than a social security number must be used for insurance-related identification purposes upon the written request of an individual.</w:t>
      </w:r>
      <w:r>
        <w:t xml:space="preserve">  </w:t>
      </w:r>
      <w:r xmlns:wp="http://schemas.openxmlformats.org/drawingml/2010/wordprocessingDrawing" xmlns:w15="http://schemas.microsoft.com/office/word/2012/wordml">
        <w:rPr>
          <w:rFonts w:ascii="Arial" w:hAnsi="Arial" w:cs="Arial"/>
          <w:sz w:val="22"/>
          <w:szCs w:val="22"/>
        </w:rPr>
        <w:t xml:space="preserve">[PL 1995, c. 134, §1 (NEW).]</w:t>
      </w:r>
    </w:p>
    <w:p>
      <w:pPr>
        <w:jc w:val="both"/>
        <w:spacing w:before="100" w:after="100"/>
        <w:ind w:start="360"/>
      </w:pPr>
      <w:r>
        <w:rPr>
          <w:b w:val="true"/>
          <w:i/>
          <w:caps w:val="true"/>
        </w:rPr>
        <w:t xml:space="preserve">Revisor's Note: </w:t>
      </w:r>
      <w:r>
        <w:t>§1272.  Usage of trade (As enacted by PL 1993, c. 683, Pt. B, §1 was REPEALED BY by PL 1995, c. 462, Pt. A, §21)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 PL 1993, c. 683, §B1 (NEW). PL 1993, c. 683, §B5 (AFF). PL 1995, c. 134, §1 (AMD). PL 1995, c. 462, §A21 (RP). PL 1995, c. 462, §A23 (AFF). </w:t>
      </w:r>
    </w:p>
    <w:p>
      <w:pPr>
        <w:jc w:val="both"/>
        <w:spacing w:before="100" w:after="100"/>
        <w:ind w:start="1080" w:hanging="720"/>
      </w:pPr>
      <w:r>
        <w:rPr>
          <w:b/>
        </w:rPr>
        <w:t>§</w:t>
        <w:t>1272-A</w:t>
        <w:t xml:space="preserve">.  </w:t>
      </w:r>
      <w:r>
        <w:rPr>
          <w:b/>
        </w:rPr>
        <w:t xml:space="preserve">Exemptions from 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533, §1 (NEW). PL 1995, c. 134, §2 (RP). </w:t>
      </w:r>
    </w:p>
    <w:p>
      <w:pPr>
        <w:jc w:val="both"/>
        <w:spacing w:before="100" w:after="100"/>
        <w:ind w:start="1080" w:hanging="720"/>
      </w:pPr>
      <w:r>
        <w:rPr>
          <w:b/>
        </w:rPr>
        <w:t>§</w:t>
        <w:t>1272-B</w:t>
        <w:t xml:space="preserve">.  </w:t>
      </w:r>
      <w:r>
        <w:rPr>
          <w:b/>
        </w:rPr>
        <w:t xml:space="preserve">Refusal to provide social security number</w:t>
      </w:r>
    </w:p>
    <w:p>
      <w:pPr>
        <w:jc w:val="both"/>
        <w:spacing w:before="100" w:after="0"/>
        <w:ind w:start="360"/>
        <w:ind w:firstLine="360"/>
      </w:pPr>
      <w:r>
        <w:rPr>
          <w:b/>
        </w:rPr>
        <w:t>1</w:t>
        <w:t xml:space="preserve">.  </w:t>
      </w:r>
      <w:r>
        <w:rPr>
          <w:b/>
        </w:rPr>
        <w:t xml:space="preserve">No denial of goods or services.</w:t>
        <w:t xml:space="preserve"> </w:t>
      </w:r>
      <w:r>
        <w:t xml:space="preserve"> </w:t>
      </w:r>
      <w:r>
        <w:t xml:space="preserve">Except as otherwise provided in federal or state law, a person, corporation or other entity may not deny goods or services to an individual because the individual refuses to provide a social security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512, §1 (NEW).]</w:t>
      </w:r>
    </w:p>
    <w:p>
      <w:pPr>
        <w:jc w:val="both"/>
        <w:spacing w:before="100" w:after="100"/>
        <w:ind w:start="360"/>
        <w:ind w:firstLine="360"/>
      </w:pPr>
      <w:r>
        <w:rPr>
          <w:b/>
        </w:rPr>
        <w:t>2</w:t>
        <w:t xml:space="preserve">.  </w:t>
      </w:r>
      <w:r>
        <w:rPr>
          <w:b/>
        </w:rPr>
        <w:t xml:space="preserve">Exemptions.</w:t>
        <w:t xml:space="preserve"> </w:t>
      </w:r>
      <w:r>
        <w:t xml:space="preserve"> </w:t>
      </w:r>
      <w:r>
        <w:t xml:space="preserve">This section does not apply to:</w:t>
      </w:r>
    </w:p>
    <w:p>
      <w:pPr>
        <w:jc w:val="both"/>
        <w:spacing w:before="100" w:after="0"/>
        <w:ind w:start="720"/>
      </w:pPr>
      <w:r>
        <w:rPr/>
        <w:t>A</w:t>
        <w:t xml:space="preserve">.  </w:t>
      </w:r>
      <w:r>
        <w:rPr/>
      </w:r>
      <w:r>
        <w:t xml:space="preserve">A person, corporation or other entity requesting disclosure of the social security number to obtain a consumer report for any purpose permitted under the Fair Credit Reporting Act or the United States Fair Credit Reporting Act;</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B</w:t>
        <w:t xml:space="preserve">.  </w:t>
      </w:r>
      <w:r>
        <w:rPr/>
      </w:r>
      <w:r>
        <w:t xml:space="preserve">A supervised lender as defined in </w:t>
      </w:r>
      <w:r>
        <w:t>Title 9‑A, 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C</w:t>
        <w:t xml:space="preserve">.  </w:t>
      </w:r>
      <w:r>
        <w:rPr/>
      </w:r>
      <w:r>
        <w:t xml:space="preserve">A supervised financial organization as defined in </w:t>
      </w:r>
      <w:r>
        <w:t>Title 9‑A, 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D</w:t>
        <w:t xml:space="preserve">.  </w:t>
      </w:r>
      <w:r>
        <w:rPr/>
      </w:r>
      <w:r>
        <w:t xml:space="preserve">An affiliate or subsidiary of a supervised lender as defined in </w:t>
      </w:r>
      <w:r>
        <w:t>Title 9‑A, section 1‑301</w:t>
      </w:r>
      <w:r>
        <w:t xml:space="preserve"> or of a supervised financial organization as defined in </w:t>
      </w:r>
      <w:r>
        <w:t>Title 9‑A, 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E</w:t>
        <w:t xml:space="preserve">.  </w:t>
      </w:r>
      <w:r>
        <w:rPr/>
      </w:r>
      <w:r>
        <w:t xml:space="preserve">A person, corporation or other entity that provides goods or services to the individual on behalf of or in conjunction with a supervised financial organization as defined in </w:t>
      </w:r>
      <w:r>
        <w:t>Title 9‑A, 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F</w:t>
        <w:t xml:space="preserve">.  </w:t>
      </w:r>
      <w:r>
        <w:rPr/>
      </w:r>
      <w:r>
        <w:t xml:space="preserve">A person, corporation or other entity engaged in the business of insurance and all acts necessary or incidental to that business including insurance applications, enrollment, coverage and claims;</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G</w:t>
        <w:t xml:space="preserve">.  </w:t>
      </w:r>
      <w:r>
        <w:rPr/>
      </w:r>
      <w:r>
        <w:t xml:space="preserve">A person, corporation or other entity if the social security number is used in conjunction with the provision of and billing for health care or pharmaceutical-related services, including the issuance of identification cards and account numbers for users of health care or pharmaceutical-related services;</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H</w:t>
        <w:t xml:space="preserve">.  </w:t>
      </w:r>
      <w:r>
        <w:rPr/>
      </w:r>
      <w:r>
        <w:t xml:space="preserve">A person, corporation or other entity if the social security number is used in conjunction with a background check of the individual conducted by a landlord, lessor, employer or volunteer service organization; or</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I</w:t>
        <w:t xml:space="preserve">.  </w:t>
      </w:r>
      <w:r>
        <w:rPr/>
      </w:r>
      <w:r>
        <w:t xml:space="preserve">A person, corporation or other entity if the social security number is necessary to verify the identity of the individual to effect, administer or enforce a specific transaction requested or authorized by the individual or to prevent fraud.</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512, §1 (NEW). </w:t>
      </w:r>
    </w:p>
    <w:p>
      <w:pPr>
        <w:jc w:val="both"/>
        <w:spacing w:before="100" w:after="100"/>
        <w:ind w:start="1080" w:hanging="720"/>
      </w:pPr>
      <w:r>
        <w:rPr>
          <w:b/>
        </w:rPr>
        <w:t>§</w:t>
        <w:t>1273</w:t>
        <w:t xml:space="preserve">.  </w:t>
      </w:r>
      <w:r>
        <w:rPr>
          <w:b/>
        </w:rPr>
        <w:t xml:space="preserve">Administrative enforcement</w:t>
      </w:r>
    </w:p>
    <w:p>
      <w:pPr>
        <w:jc w:val="both"/>
        <w:spacing w:before="100" w:after="100"/>
        <w:ind w:start="360"/>
        <w:ind w:firstLine="360"/>
      </w:pPr>
      <w:r>
        <w:rPr/>
      </w:r>
      <w:r>
        <w:rPr/>
      </w:r>
      <w:r>
        <w:t xml:space="preserve">The Superintendent of Consumer Credit Protection may take appropriate action to ensure compliance with this chapter, including without limitation:  to receive and act on complaints; negotiate an assurance in writing that a violator will not engage in the same or similar conduct in the future; conduct hearings in accordance with the Maine Administrative Procedure Act and issue a cease and desist order for violation of this chapter; and refer cases to the Attorney General, who may bring a civil action against a person for knowingly violating a written assurance of discontinuance.  If a court finds a violation of this chapter it may assess a civil forfeiture of not more than $1,000.</w:t>
      </w:r>
      <w:r>
        <w:t xml:space="preserve">  </w:t>
      </w:r>
      <w:r xmlns:wp="http://schemas.openxmlformats.org/drawingml/2010/wordprocessingDrawing" xmlns:w15="http://schemas.microsoft.com/office/word/2012/wordml">
        <w:rPr>
          <w:rFonts w:ascii="Arial" w:hAnsi="Arial" w:cs="Arial"/>
          <w:sz w:val="22"/>
          <w:szCs w:val="22"/>
        </w:rPr>
        <w:t xml:space="preserve">[PL 2021, c. 245, Pt. A, §6 (AMD).]</w:t>
      </w:r>
    </w:p>
    <w:p>
      <w:pPr>
        <w:jc w:val="both"/>
        <w:spacing w:before="100" w:after="100"/>
        <w:ind w:start="360"/>
      </w:pPr>
      <w:r>
        <w:rPr>
          <w:b w:val="true"/>
          <w:i/>
          <w:caps w:val="true"/>
        </w:rPr>
        <w:t xml:space="preserve">Revisor's Note: </w:t>
      </w:r>
      <w:r>
        <w:t>§1273.  Notice of termination of dealer agreements (As enacted by PL 1993, c. 683, Pt. B, §1 was REPEALED by PL 1995, c. 462, Pt. A, §21)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 PL 1993, c. 683, §B1 (NEW). PL 1993, c. 683, §B5 (AFF). PL 1995, c. 309, §27 (AMD). PL 1995, c. 462, §A21 (RP). PL 1995, c. 462, §A23 (AFF). PL 2021, c. 245, Pt. A, §6 (AMD). </w:t>
      </w:r>
    </w:p>
    <w:p>
      <w:pPr>
        <w:jc w:val="both"/>
        <w:spacing w:before="100" w:after="100"/>
        <w:ind w:start="1080" w:hanging="720"/>
      </w:pPr>
      <w:r>
        <w:rPr>
          <w:b/>
        </w:rPr>
        <w:t>§</w:t>
        <w:t>1274</w:t>
        <w:t xml:space="preserve">.  </w:t>
      </w:r>
      <w:r>
        <w:rPr>
          <w:b/>
        </w:rPr>
        <w:t xml:space="preserve">Supplier's duty to repurchase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1275</w:t>
        <w:t xml:space="preserve">.  </w:t>
      </w:r>
      <w:r>
        <w:rPr>
          <w:b/>
        </w:rPr>
        <w:t xml:space="preserve">Repurchase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1276</w:t>
        <w:t xml:space="preserve">.  </w:t>
      </w:r>
      <w:r>
        <w:rPr>
          <w:b/>
        </w:rPr>
        <w:t xml:space="preserve">Exceptions to repurchase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1277</w:t>
        <w:t xml:space="preserve">.  </w:t>
      </w:r>
      <w:r>
        <w:rPr>
          <w:b/>
        </w:rPr>
        <w:t xml:space="preserve">Transfer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1278</w:t>
        <w:t xml:space="preserve">.  </w:t>
      </w:r>
      <w:r>
        <w:rPr>
          <w:b/>
        </w:rPr>
        <w:t xml:space="preserve">Uniform commercial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1279</w:t>
        <w:t xml:space="preserve">.  </w:t>
      </w:r>
      <w:r>
        <w:rPr>
          <w:b/>
        </w:rPr>
        <w:t xml:space="preserve">Warranty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1280</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1281</w:t>
        <w:t xml:space="preserve">.  </w:t>
      </w:r>
      <w:r>
        <w:rPr>
          <w:b/>
        </w:rPr>
        <w:t xml:space="preserve">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1282</w:t>
        <w:t xml:space="preserve">.  </w:t>
      </w:r>
      <w:r>
        <w:rPr>
          <w:b/>
        </w:rPr>
        <w:t xml:space="preserve">Waiver of chapter void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1283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1284</w:t>
        <w:t xml:space="preserve">.  </w:t>
      </w:r>
      <w:r>
        <w:rPr>
          <w:b/>
        </w:rPr>
        <w:t xml:space="preserve">Reasonableness and good faith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208-A. PROTECTION OF SOCIAL SECURITY NUMBERS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208-A. PROTECTION OF SOCIAL SECURITY NUMBERS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208-A. PROTECTION OF SOCIAL SECURITY NUMBERS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