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Application of provisions</w:t>
      </w:r>
    </w:p>
    <w:p>
      <w:pPr>
        <w:jc w:val="both"/>
        <w:spacing w:before="100" w:after="100"/>
        <w:ind w:start="360"/>
        <w:ind w:firstLine="360"/>
      </w:pPr>
      <w:r>
        <w:rPr/>
      </w:r>
      <w:r>
        <w:rPr/>
      </w:r>
      <w:r>
        <w:t xml:space="preserve">This subchapter shall control and be supreme in the event they shall be employed, notwithstanding the provisions of any other law to the contrary or in conflict 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