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Public records and proceedings training for certain officials and public access officers</w:t>
      </w:r>
    </w:p>
    <w:p>
      <w:pPr>
        <w:jc w:val="both"/>
        <w:spacing w:before="100" w:after="0"/>
        <w:ind w:start="360"/>
        <w:ind w:firstLine="360"/>
      </w:pPr>
      <w:r>
        <w:rPr>
          <w:b/>
        </w:rPr>
        <w:t>1</w:t>
        <w:t xml:space="preserve">.  </w:t>
      </w:r>
      <w:r>
        <w:rPr>
          <w:b/>
        </w:rPr>
        <w:t xml:space="preserve">Training required.</w:t>
        <w:t xml:space="preserve"> </w:t>
      </w:r>
      <w:r>
        <w:t xml:space="preserve"> </w:t>
      </w:r>
      <w:r>
        <w:t xml:space="preserve">A public access officer and an official subject to this section shall complete a course of training on the requirements of this chapter relating to public records and proceedings.  The official or public access officer shall complete the training not later than the 120th day after the date the official assumes the person's duties as an official or the person is designated as a public access officer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§5 (AMD).]</w:t>
      </w:r>
    </w:p>
    <w:p>
      <w:pPr>
        <w:jc w:val="both"/>
        <w:spacing w:before="100" w:after="100"/>
        <w:ind w:start="360"/>
        <w:ind w:firstLine="360"/>
      </w:pPr>
      <w:r>
        <w:rPr>
          <w:b/>
        </w:rPr>
        <w:t>2</w:t>
        <w:t xml:space="preserve">.  </w:t>
      </w:r>
      <w:r>
        <w:rPr>
          <w:b/>
        </w:rPr>
        <w:t xml:space="preserve">Training course; minimum requirements.</w:t>
        <w:t xml:space="preserve"> </w:t>
      </w:r>
      <w:r>
        <w:t xml:space="preserve"> </w:t>
      </w:r>
      <w:r>
        <w:t xml:space="preserve">The training course under </w:t>
      </w:r>
      <w:r>
        <w:t>subsection 1</w:t>
      </w:r>
      <w:r>
        <w:t xml:space="preserve"> must be designed to be completed by an official or a public access officer in less than 2 hours.  At a minimum, the training must include instruction in:</w:t>
      </w:r>
    </w:p>
    <w:p>
      <w:pPr>
        <w:jc w:val="both"/>
        <w:spacing w:before="100" w:after="0"/>
        <w:ind w:start="720"/>
      </w:pPr>
      <w:r>
        <w:rPr/>
        <w:t>A</w:t>
        <w:t xml:space="preserve">.  </w:t>
      </w:r>
      <w:r>
        <w:rPr/>
      </w:r>
      <w:r>
        <w:t xml:space="preserve">The general legal requirements of this chapter regarding public records and public proceedings;</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Procedures and requirements regarding complying with a request for a public record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Penalties and other consequences for 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360"/>
      </w:pPr>
      <w:r>
        <w:rPr/>
      </w:r>
      <w:r>
        <w:rPr/>
      </w:r>
      <w:r>
        <w:t xml:space="preserve">An official or a public access officer meets the training requirements of this section by conducting a thorough review of all the information made available by the State on a publicly accessible website pursuant to </w:t>
      </w:r>
      <w:r>
        <w:t>section 411, subsection 6, paragraph C</w:t>
      </w:r>
      <w:r>
        <w:t xml:space="preserve"> regarding specific guidance on how a member of the public can use the law to be a better informed and active participant in open government. To meet the requirements of this subsection, any other training course must include all of this information and may include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0"/>
        <w:ind w:start="360"/>
        <w:ind w:firstLine="360"/>
      </w:pPr>
      <w:r>
        <w:rPr>
          <w:b/>
        </w:rPr>
        <w:t>3</w:t>
        <w:t xml:space="preserve">.  </w:t>
      </w:r>
      <w:r>
        <w:rPr>
          <w:b/>
        </w:rPr>
        <w:t xml:space="preserve">Certification of completion.</w:t>
        <w:t xml:space="preserve"> </w:t>
      </w:r>
      <w:r>
        <w:t xml:space="preserve"> </w:t>
      </w:r>
      <w:r>
        <w:t xml:space="preserve">Upon completion of the training course required under </w:t>
      </w:r>
      <w:r>
        <w:t>subsection 1</w:t>
      </w:r>
      <w:r>
        <w:t xml:space="preserve">, the official or public access officer shall make a written or an electronic record attesting to the fact that the training has been completed. The record must identify the training completed and the date of completion.  The official shall keep the record or file it with the public entity to which the official was elected or appointed.  A public access officer shall file the record with the agency or official that designated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applies to a public access officer and the following officials:</w:t>
      </w:r>
    </w:p>
    <w:p>
      <w:pPr>
        <w:jc w:val="both"/>
        <w:spacing w:before="100" w:after="0"/>
        <w:ind w:start="720"/>
      </w:pPr>
      <w:r>
        <w:rPr/>
        <w:t>A</w:t>
        <w:t xml:space="preserve">.  </w:t>
      </w:r>
      <w:r>
        <w:rPr/>
      </w:r>
      <w:r>
        <w:t xml:space="preserve">The Governor;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The Attorney General, Secretary of State, Treasurer of State and State Auditor;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Members of the Legislature elected after November 1, 2008;</w:t>
      </w:r>
      <w:r>
        <w:t xml:space="preserve">  </w:t>
      </w:r>
      <w:r xmlns:wp="http://schemas.openxmlformats.org/drawingml/2010/wordprocessingDrawing" xmlns:w15="http://schemas.microsoft.com/office/word/2012/wordml">
        <w:rPr>
          <w:rFonts w:ascii="Arial" w:hAnsi="Arial" w:cs="Arial"/>
          <w:sz w:val="22"/>
          <w:szCs w:val="22"/>
        </w:rPr>
        <w:t xml:space="preserve">[PL 2007, c. 576,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576, §2 (RP).]</w:t>
      </w:r>
    </w:p>
    <w:p>
      <w:pPr>
        <w:jc w:val="both"/>
        <w:spacing w:before="100" w:after="0"/>
        <w:ind w:start="720"/>
      </w:pPr>
      <w:r>
        <w:rPr/>
        <w:t>E</w:t>
        <w:t xml:space="preserve">.  </w:t>
      </w:r>
      <w:r>
        <w:rPr/>
      </w:r>
      <w:r>
        <w:t xml:space="preserve">Commissioners, treasurers, district attorneys, sheriffs, registers of deeds, registers of probate and budget committee members of county governments;</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w:pPr>
        <w:jc w:val="both"/>
        <w:spacing w:before="100" w:after="0"/>
        <w:ind w:start="720"/>
      </w:pPr>
      <w:r>
        <w:rPr/>
        <w:t>F</w:t>
        <w:t xml:space="preserve">.  </w:t>
      </w:r>
      <w:r>
        <w:rPr/>
      </w:r>
      <w:r>
        <w:t xml:space="preserve">Municipal officers; municipal clerks, treasurers, managers or administrators, assessors and code enforcement officers and deputies for those positions; and planning board members and budget committee members of municipal governments;</w:t>
      </w:r>
      <w:r>
        <w:t xml:space="preserve">  </w:t>
      </w:r>
      <w:r xmlns:wp="http://schemas.openxmlformats.org/drawingml/2010/wordprocessingDrawing" xmlns:w15="http://schemas.microsoft.com/office/word/2012/wordml">
        <w:rPr>
          <w:rFonts w:ascii="Arial" w:hAnsi="Arial" w:cs="Arial"/>
          <w:sz w:val="22"/>
          <w:szCs w:val="22"/>
        </w:rPr>
        <w:t xml:space="preserve">[PL 2021, c. 313, §6 (AMD).]</w:t>
      </w:r>
    </w:p>
    <w:p>
      <w:pPr>
        <w:jc w:val="both"/>
        <w:spacing w:before="100" w:after="0"/>
        <w:ind w:start="720"/>
      </w:pPr>
      <w:r>
        <w:rPr/>
        <w:t>G</w:t>
        <w:t xml:space="preserve">.  </w:t>
      </w:r>
      <w:r>
        <w:rPr/>
      </w:r>
      <w:r>
        <w:t xml:space="preserve">Superintendents, assistant superintendents and school board members of 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2021, c. 313, §7 (AMD).]</w:t>
      </w:r>
    </w:p>
    <w:p>
      <w:pPr>
        <w:jc w:val="both"/>
        <w:spacing w:before="100" w:after="0"/>
        <w:ind w:start="720"/>
      </w:pPr>
      <w:r>
        <w:rPr/>
        <w:t>H</w:t>
        <w:t xml:space="preserve">.  </w:t>
      </w:r>
      <w:r>
        <w:rPr/>
      </w:r>
      <w:r>
        <w:t xml:space="preserve">Officials of a regional or other political subdivision who, as part of the duties of their offices, exercise executive or legislative powers.  For the purposes of this paragraph, "regional or other political subdivision" means an administrative entity or instrumentality created pursuant to </w:t>
      </w:r>
      <w:r>
        <w:t>Title 30‑A, chapter 115</w:t>
      </w:r>
      <w:r>
        <w:t xml:space="preserve"> or </w:t>
      </w:r>
      <w:r>
        <w:t>chapter 119</w:t>
      </w:r>
      <w:r>
        <w:t xml:space="preserve"> or a quasi-municipal corporation or special purpose district, including, but not limited to, a water district, sanitary district, hospital district, school district of any type, transit district as defined in </w:t>
      </w:r>
      <w:r>
        <w:t>Title 30‑A, section 3501, subsection 1</w:t>
      </w:r>
      <w:r>
        <w:t xml:space="preserve"> or regional transportation corporation as defined in </w:t>
      </w:r>
      <w:r>
        <w:t>Title 30‑A, section 3501,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349, §1 (NEW). PL 2007, c. 576, §2 (AMD). PL 2011, c. 662, §7 (AMD). PL 2019, c. 300, §1 (AMD). PL 2021, c. 313,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§412. Public records and proceedings training for certain officials and public access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Public records and proceedings training for certain officials and public access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§412. PUBLIC RECORDS AND PROCEEDINGS TRAINING FOR CERTAIN OFFICIALS AND PUBLIC ACCESS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