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Authorize Early Payment of Anticipated Funds to the Loring Job Increment Financing Fund</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30 - L.D. 22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Authorize Early Payment of Anticipated Funds to the Loring Job Increment Financing Fund</w:t>
      </w:r>
    </w:p>
    <w:p w:rsidR="007D053C" w:rsidP="007D053C">
      <w:pPr>
        <w:ind w:left="360" w:firstLine="360"/>
        <w:rPr>
          <w:rFonts w:ascii="Arial" w:eastAsia="Arial" w:hAnsi="Arial" w:cs="Arial"/>
        </w:rPr>
      </w:pPr>
      <w:bookmarkStart w:id="0" w:name="_PAR__1_b15c2bb3_c48f_4721_8feb_58e88d01"/>
      <w:bookmarkStart w:id="1" w:name="_EMERGENCY_PREAMBLE__dd28095a_1dc9_4a2e_"/>
      <w:bookmarkStart w:id="2" w:name="_DOC_BODY_CONTAINER__3f96e3ee_4f73_434a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7D053C" w:rsidP="007D053C">
      <w:pPr>
        <w:ind w:left="360" w:firstLine="360"/>
        <w:rPr>
          <w:rFonts w:ascii="Arial" w:eastAsia="Arial" w:hAnsi="Arial" w:cs="Arial"/>
        </w:rPr>
      </w:pPr>
      <w:bookmarkStart w:id="3" w:name="_PAR__2_26c2fcf7_0bab_48f8_8db3_f2acfa73"/>
      <w:bookmarkEnd w:id="0"/>
      <w:r>
        <w:rPr>
          <w:rFonts w:ascii="Arial" w:eastAsia="Arial" w:hAnsi="Arial" w:cs="Arial"/>
          <w:b/>
          <w:sz w:val="24"/>
        </w:rPr>
        <w:t>Whereas,</w:t>
      </w:r>
      <w:r>
        <w:rPr>
          <w:rFonts w:ascii="Arial" w:eastAsia="Arial" w:hAnsi="Arial" w:cs="Arial"/>
        </w:rPr>
        <w:t xml:space="preserve"> </w:t>
      </w:r>
      <w:r w:rsidRPr="00243F9A">
        <w:rPr>
          <w:rFonts w:ascii="Arial" w:eastAsia="Arial" w:hAnsi="Arial" w:cs="Arial"/>
        </w:rPr>
        <w:t>this legislation authorizes the payment of anticipated funds to the Loring Job Increment Financing Fund in advance of the payment scheduled on July 31, 20</w:t>
      </w:r>
      <w:r>
        <w:rPr>
          <w:rFonts w:ascii="Arial" w:eastAsia="Arial" w:hAnsi="Arial" w:cs="Arial"/>
        </w:rPr>
        <w:t>21</w:t>
      </w:r>
      <w:r w:rsidRPr="00243F9A">
        <w:rPr>
          <w:rFonts w:ascii="Arial" w:eastAsia="Arial" w:hAnsi="Arial" w:cs="Arial"/>
        </w:rPr>
        <w:t>; and</w:t>
      </w:r>
    </w:p>
    <w:p w:rsidR="007D053C" w:rsidP="007D053C">
      <w:pPr>
        <w:ind w:left="360" w:firstLine="360"/>
        <w:rPr>
          <w:rFonts w:ascii="Arial" w:eastAsia="Arial" w:hAnsi="Arial" w:cs="Arial"/>
        </w:rPr>
      </w:pPr>
      <w:bookmarkStart w:id="4" w:name="_PAR__3_13b0a6ba_8646_4678_9d4b_fc9f154c"/>
      <w:bookmarkEnd w:id="3"/>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7D053C" w:rsidP="007D053C">
      <w:pPr>
        <w:ind w:left="360"/>
        <w:rPr>
          <w:rFonts w:ascii="Arial" w:eastAsia="Arial" w:hAnsi="Arial" w:cs="Arial"/>
        </w:rPr>
      </w:pPr>
      <w:bookmarkStart w:id="5" w:name="_ENACTING_CLAUSE__50a05fb4_eb61_4896_a89"/>
      <w:bookmarkStart w:id="6" w:name="_PAR__4_9a1c911e_dba3_45d3_8312_e85c0c81"/>
      <w:bookmarkEnd w:id="1"/>
      <w:bookmarkEnd w:id="4"/>
      <w:r>
        <w:rPr>
          <w:rFonts w:ascii="Arial" w:eastAsia="Arial" w:hAnsi="Arial" w:cs="Arial"/>
          <w:b/>
        </w:rPr>
        <w:t>Be it enacted by the People of the State of Maine as follows:</w:t>
      </w:r>
    </w:p>
    <w:p w:rsidR="007D053C" w:rsidP="007D053C">
      <w:pPr>
        <w:ind w:left="360" w:firstLine="360"/>
        <w:rPr>
          <w:rFonts w:ascii="Arial" w:eastAsia="Arial" w:hAnsi="Arial" w:cs="Arial"/>
        </w:rPr>
      </w:pPr>
      <w:bookmarkStart w:id="7" w:name="_BILL_SECTION_HEADER__9f6ec3ee_26f2_4d83"/>
      <w:bookmarkStart w:id="8" w:name="_PAR__5_3ebad9bd_5f11_487e_99ee_1f4818af"/>
      <w:bookmarkStart w:id="9" w:name="_BILL_SECTION__f4c189dc_bad2_43c1_816f_a"/>
      <w:bookmarkStart w:id="10" w:name="_DOC_BODY_CONTENT__183870df_1e45_4650_bf"/>
      <w:bookmarkEnd w:id="5"/>
      <w:bookmarkEnd w:id="6"/>
      <w:r>
        <w:rPr>
          <w:rFonts w:ascii="Arial" w:eastAsia="Arial" w:hAnsi="Arial" w:cs="Arial"/>
          <w:b/>
          <w:sz w:val="24"/>
        </w:rPr>
        <w:t xml:space="preserve">Sec. </w:t>
      </w:r>
      <w:bookmarkStart w:id="11" w:name="_BILL_SECTION_NUMBER__911836cb_ee30_4864"/>
      <w:r>
        <w:rPr>
          <w:rFonts w:ascii="Arial" w:eastAsia="Arial" w:hAnsi="Arial" w:cs="Arial"/>
          <w:b/>
          <w:sz w:val="24"/>
        </w:rPr>
        <w:t>1</w:t>
      </w:r>
      <w:bookmarkEnd w:id="11"/>
      <w:r>
        <w:rPr>
          <w:rFonts w:ascii="Arial" w:eastAsia="Arial" w:hAnsi="Arial" w:cs="Arial"/>
          <w:b/>
          <w:sz w:val="24"/>
        </w:rPr>
        <w:t>.  5 MRSA §13080-S, sub-§3, ¶B</w:t>
      </w:r>
      <w:r>
        <w:rPr>
          <w:rFonts w:ascii="Arial" w:eastAsia="Arial" w:hAnsi="Arial" w:cs="Arial"/>
        </w:rPr>
        <w:t xml:space="preserve"> is enacted to read:</w:t>
      </w:r>
    </w:p>
    <w:p w:rsidR="007D053C" w:rsidP="007D053C">
      <w:pPr>
        <w:ind w:left="720"/>
        <w:rPr>
          <w:rFonts w:ascii="Arial" w:eastAsia="Arial" w:hAnsi="Arial" w:cs="Arial"/>
        </w:rPr>
      </w:pPr>
      <w:bookmarkStart w:id="12" w:name="_STATUTE_NUMBER__bf3c0312_bd8d_44ff_b123"/>
      <w:bookmarkStart w:id="13" w:name="_PAR__6_c3c60610_f2bf_4d20_9fbb_fdf1b5d7"/>
      <w:bookmarkStart w:id="14" w:name="_STATUTE_P__2217a228_71f5_4404_bb36_f267"/>
      <w:bookmarkEnd w:id="7"/>
      <w:bookmarkEnd w:id="8"/>
      <w:r>
        <w:rPr>
          <w:rFonts w:ascii="Arial" w:eastAsia="Arial" w:hAnsi="Arial" w:cs="Arial"/>
          <w:u w:val="single"/>
        </w:rPr>
        <w:t>B</w:t>
      </w:r>
      <w:bookmarkEnd w:id="12"/>
      <w:r>
        <w:rPr>
          <w:rFonts w:ascii="Arial" w:eastAsia="Arial" w:hAnsi="Arial" w:cs="Arial"/>
          <w:u w:val="single"/>
        </w:rPr>
        <w:t xml:space="preserve">.  </w:t>
      </w:r>
      <w:bookmarkStart w:id="15" w:name="_STATUTE_CONTENT__90f29ca1_d2f5_4446_a28"/>
      <w:r>
        <w:rPr>
          <w:rFonts w:ascii="Arial" w:eastAsia="Arial" w:hAnsi="Arial" w:cs="Arial"/>
          <w:u w:val="single"/>
        </w:rPr>
        <w:t>At any time during the 12 months preceding the July 31, 202</w:t>
      </w:r>
      <w:r>
        <w:rPr>
          <w:rFonts w:ascii="Arial" w:eastAsia="Arial" w:hAnsi="Arial" w:cs="Arial"/>
          <w:u w:val="single"/>
        </w:rPr>
        <w:t>1</w:t>
      </w:r>
      <w:r>
        <w:rPr>
          <w:rFonts w:ascii="Arial" w:eastAsia="Arial" w:hAnsi="Arial" w:cs="Arial"/>
          <w:u w:val="single"/>
        </w:rPr>
        <w:t xml:space="preserve"> payment date, the assessor, at the direction of the Governor or upon the recommendation of the Commissioner of Economic and Community Development and the approval of the Commissioner of Administrative and Financial Services, shall deposit into the contingent account and pay to the fund an amount not to exceed the anticipated payment amount to the fund or the amount paid the previous year, whichever is greater. Any difference between the amount advanced and the amount finally determined to be due, in the event of an underpayment, must be added to the final payment due by July 31, 202</w:t>
      </w:r>
      <w:r>
        <w:rPr>
          <w:rFonts w:ascii="Arial" w:eastAsia="Arial" w:hAnsi="Arial" w:cs="Arial"/>
          <w:u w:val="single"/>
        </w:rPr>
        <w:t>1</w:t>
      </w:r>
      <w:r>
        <w:rPr>
          <w:rFonts w:ascii="Arial" w:eastAsia="Arial" w:hAnsi="Arial" w:cs="Arial"/>
          <w:u w:val="single"/>
        </w:rPr>
        <w:t xml:space="preserve"> or, in the event of an overpayment, must be deducted from the final payment due by July 31, 202</w:t>
      </w:r>
      <w:r>
        <w:rPr>
          <w:rFonts w:ascii="Arial" w:eastAsia="Arial" w:hAnsi="Arial" w:cs="Arial"/>
          <w:u w:val="single"/>
        </w:rPr>
        <w:t>2</w:t>
      </w:r>
      <w:r>
        <w:rPr>
          <w:rFonts w:ascii="Arial" w:eastAsia="Arial" w:hAnsi="Arial" w:cs="Arial"/>
          <w:u w:val="single"/>
        </w:rPr>
        <w:t>.</w:t>
      </w:r>
    </w:p>
    <w:p w:rsidR="007D053C" w:rsidP="007D053C">
      <w:pPr>
        <w:ind w:left="720"/>
        <w:rPr>
          <w:rFonts w:ascii="Arial" w:eastAsia="Arial" w:hAnsi="Arial" w:cs="Arial"/>
        </w:rPr>
      </w:pPr>
      <w:bookmarkStart w:id="16" w:name="_STATUTE_P__8430e449_35a2_4a55_b42b_f718"/>
      <w:bookmarkStart w:id="17" w:name="_STATUTE_CONTENT__eb5d0cbd_82e5_4a71_8ad"/>
      <w:bookmarkStart w:id="18" w:name="_PAR__7_cbe3b1b4_697b_4451_876e_33bc8e24"/>
      <w:bookmarkEnd w:id="13"/>
      <w:bookmarkEnd w:id="15"/>
      <w:r>
        <w:rPr>
          <w:rFonts w:ascii="Arial" w:eastAsia="Arial" w:hAnsi="Arial" w:cs="Arial"/>
          <w:u w:val="single"/>
        </w:rPr>
        <w:t>This paragraph is repealed August 1, 202</w:t>
      </w:r>
      <w:r>
        <w:rPr>
          <w:rFonts w:ascii="Arial" w:eastAsia="Arial" w:hAnsi="Arial" w:cs="Arial"/>
          <w:u w:val="single"/>
        </w:rPr>
        <w:t>2.</w:t>
      </w:r>
    </w:p>
    <w:p w:rsidR="00000000" w:rsidP="007D053C">
      <w:pPr>
        <w:ind w:left="360" w:firstLine="360"/>
        <w:rPr>
          <w:rFonts w:ascii="Arial" w:eastAsia="Arial" w:hAnsi="Arial" w:cs="Arial"/>
        </w:rPr>
      </w:pPr>
      <w:bookmarkStart w:id="19" w:name="_EMERGENCY_CLAUSE__6112e7d5_c290_41b1_bc"/>
      <w:bookmarkStart w:id="20" w:name="_PAR__8_edcf5f9f_a517_4dec_a230_feb49bae"/>
      <w:bookmarkEnd w:id="9"/>
      <w:bookmarkEnd w:id="10"/>
      <w:bookmarkEnd w:id="14"/>
      <w:bookmarkEnd w:id="16"/>
      <w:bookmarkEnd w:id="17"/>
      <w:bookmarkEnd w:id="1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9"/>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LR0049,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Authorize Early Payment of Anticipated Funds to the Loring Job Increment Financing Fund</w:t>
    </w:r>
  </w:p>
  <w:p>
    <w:pPr>
      <w:suppressLineNumbers/>
      <w:spacing w:before="0" w:after="0"/>
      <w:jc w:val="center"/>
      <w:rPr>
        <w:rFonts w:ascii="Arial" w:eastAsia="Arial" w:hAnsi="Arial" w:cs="Arial"/>
      </w:rPr>
    </w:pPr>
    <w:r>
      <w:rPr>
        <w:rFonts w:ascii="Arial" w:eastAsia="Arial" w:hAnsi="Arial" w:cs="Arial"/>
        <w:sz w:val="22"/>
      </w:rPr>
      <w:t>L.D.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43F9A"/>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053C"/>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