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Maine Uniform Probate Code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101 - L.D. 145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Maine Uniform Probate Code</w:t>
      </w:r>
    </w:p>
    <w:p w:rsidR="008471B8" w:rsidP="008471B8">
      <w:pPr>
        <w:ind w:left="360" w:firstLine="360"/>
        <w:rPr>
          <w:rFonts w:ascii="Arial" w:eastAsia="Arial" w:hAnsi="Arial" w:cs="Arial"/>
        </w:rPr>
      </w:pPr>
      <w:bookmarkStart w:id="0" w:name="_PAR__1_3404ec48_d7fc_40a0_9965_2d0048cb"/>
      <w:bookmarkStart w:id="1" w:name="_EMERGENCY_PREAMBLE__2132134f_1815_480e_"/>
      <w:bookmarkStart w:id="2" w:name="_DOC_BODY_CONTAINER__2d602cb3_325a_4014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8471B8" w:rsidP="008471B8">
      <w:pPr>
        <w:ind w:left="360" w:firstLine="360"/>
        <w:rPr>
          <w:rFonts w:ascii="Arial" w:eastAsia="Arial" w:hAnsi="Arial" w:cs="Arial"/>
        </w:rPr>
      </w:pPr>
      <w:bookmarkStart w:id="3" w:name="_PAR__2_24fa3c03_1c8a_4753_96ff_387b4533"/>
      <w:bookmarkEnd w:id="0"/>
      <w:r>
        <w:rPr>
          <w:rFonts w:ascii="Arial" w:eastAsia="Arial" w:hAnsi="Arial" w:cs="Arial"/>
          <w:b/>
          <w:sz w:val="24"/>
        </w:rPr>
        <w:t>Whereas,</w:t>
      </w:r>
      <w:r>
        <w:rPr>
          <w:rFonts w:ascii="Arial" w:eastAsia="Arial" w:hAnsi="Arial" w:cs="Arial"/>
        </w:rPr>
        <w:t xml:space="preserve"> t</w:t>
      </w:r>
      <w:r w:rsidRPr="005A251E">
        <w:rPr>
          <w:rFonts w:ascii="Arial" w:eastAsia="Arial" w:hAnsi="Arial" w:cs="Arial"/>
        </w:rPr>
        <w:t xml:space="preserve">he Maine Uniform Probate Code took effect September 1, 2019, but the new confidentiality </w:t>
      </w:r>
      <w:r>
        <w:rPr>
          <w:rFonts w:ascii="Arial" w:eastAsia="Arial" w:hAnsi="Arial" w:cs="Arial"/>
        </w:rPr>
        <w:t xml:space="preserve">of records </w:t>
      </w:r>
      <w:r w:rsidRPr="005A251E">
        <w:rPr>
          <w:rFonts w:ascii="Arial" w:eastAsia="Arial" w:hAnsi="Arial" w:cs="Arial"/>
        </w:rPr>
        <w:t>provisions applicable to adult guardianships</w:t>
      </w:r>
      <w:bookmarkStart w:id="4" w:name="_ENGROSSING_REV__9335a309_66b5_4cd5_b997"/>
      <w:bookmarkStart w:id="5" w:name="_REV__2cfaa4af_fd49_43b5_9d9b_5a0be9b9fc"/>
      <w:bookmarkStart w:id="6" w:name="_PROCESSED_CHANGE__512000a7_8c7e_43d8_8b"/>
      <w:bookmarkStart w:id="7" w:name="_PROCESSED_CHANGE__ed501091_4345_42c2_80"/>
      <w:bookmarkEnd w:id="4"/>
      <w:r>
        <w:rPr>
          <w:rFonts w:ascii="Arial" w:eastAsia="Arial" w:hAnsi="Arial" w:cs="Arial"/>
        </w:rPr>
        <w:t>,</w:t>
      </w:r>
      <w:bookmarkEnd w:id="5"/>
      <w:bookmarkEnd w:id="6"/>
      <w:bookmarkEnd w:id="7"/>
      <w:r w:rsidRPr="005A251E">
        <w:rPr>
          <w:rFonts w:ascii="Arial" w:eastAsia="Arial" w:hAnsi="Arial" w:cs="Arial"/>
        </w:rPr>
        <w:t xml:space="preserve"> conservatorships </w:t>
      </w:r>
      <w:bookmarkStart w:id="8" w:name="_ENGROSSING_REV__947061f5_9265_4b9c_8998"/>
      <w:bookmarkStart w:id="9" w:name="_REV__067c0d37_d57f_452e_b4fc_f9743c8270"/>
      <w:bookmarkStart w:id="10" w:name="_INSTRUCTION__db3c084e_c6b1_4374_9af0_38"/>
      <w:bookmarkStart w:id="11" w:name="_PROCESSED_CHANGE__fad5a321_bea8_4982_93"/>
      <w:bookmarkStart w:id="12" w:name="_PROCESSED_CHANGE__9f0ac7f7_1020_4467_b8"/>
      <w:bookmarkEnd w:id="8"/>
      <w:r>
        <w:rPr>
          <w:rFonts w:ascii="Arial" w:eastAsia="Arial" w:hAnsi="Arial" w:cs="Arial"/>
        </w:rPr>
        <w:t>and other protective arrangements</w:t>
      </w:r>
      <w:bookmarkEnd w:id="9"/>
      <w:bookmarkEnd w:id="10"/>
      <w:bookmarkEnd w:id="11"/>
      <w:bookmarkEnd w:id="12"/>
      <w:r>
        <w:rPr>
          <w:rFonts w:ascii="Arial" w:eastAsia="Arial" w:hAnsi="Arial" w:cs="Arial"/>
        </w:rPr>
        <w:t xml:space="preserve"> </w:t>
      </w:r>
      <w:r w:rsidRPr="005A251E">
        <w:rPr>
          <w:rFonts w:ascii="Arial" w:eastAsia="Arial" w:hAnsi="Arial" w:cs="Arial"/>
        </w:rPr>
        <w:t>were delayed until January 1, 2021 to allow the development and adoption of rules governing those records by the Supreme Judicial Court; and</w:t>
      </w:r>
    </w:p>
    <w:p w:rsidR="008471B8" w:rsidP="008471B8">
      <w:pPr>
        <w:ind w:left="360" w:firstLine="360"/>
        <w:rPr>
          <w:rFonts w:ascii="Arial" w:eastAsia="Arial" w:hAnsi="Arial" w:cs="Arial"/>
        </w:rPr>
      </w:pPr>
      <w:bookmarkStart w:id="13" w:name="_PAR__3_833192ad_f725_46a3_89ed_34d9160e"/>
      <w:bookmarkEnd w:id="3"/>
      <w:r>
        <w:rPr>
          <w:rFonts w:ascii="Arial" w:eastAsia="Arial" w:hAnsi="Arial" w:cs="Arial"/>
          <w:b/>
          <w:sz w:val="24"/>
        </w:rPr>
        <w:t>Whereas,</w:t>
      </w:r>
      <w:r>
        <w:rPr>
          <w:rFonts w:ascii="Arial" w:eastAsia="Arial" w:hAnsi="Arial" w:cs="Arial"/>
        </w:rPr>
        <w:t xml:space="preserve"> t</w:t>
      </w:r>
      <w:r w:rsidRPr="005A251E">
        <w:rPr>
          <w:rFonts w:ascii="Arial" w:eastAsia="Arial" w:hAnsi="Arial" w:cs="Arial"/>
        </w:rPr>
        <w:t>he rules governing confidentiality of Probate Court records have not yet been adopted; and</w:t>
      </w:r>
    </w:p>
    <w:p w:rsidR="008471B8" w:rsidRPr="005A251E" w:rsidP="008471B8">
      <w:pPr>
        <w:ind w:left="360" w:firstLine="360"/>
        <w:rPr>
          <w:rFonts w:ascii="Arial" w:eastAsia="Arial" w:hAnsi="Arial" w:cs="Arial"/>
        </w:rPr>
      </w:pPr>
      <w:bookmarkStart w:id="14" w:name="_WHEREAS_CLAUSE__26721ad5_918e_4687_80c2"/>
      <w:bookmarkStart w:id="15" w:name="_PAR__4_0e1573a1_bad0_4568_bcec_64ffe74b"/>
      <w:bookmarkEnd w:id="13"/>
      <w:r>
        <w:rPr>
          <w:rFonts w:ascii="Arial" w:eastAsia="Arial" w:hAnsi="Arial" w:cs="Arial"/>
          <w:b/>
        </w:rPr>
        <w:t xml:space="preserve">Whereas, </w:t>
      </w:r>
      <w:r>
        <w:rPr>
          <w:rFonts w:ascii="Arial" w:eastAsia="Arial" w:hAnsi="Arial" w:cs="Arial"/>
        </w:rPr>
        <w:t>t</w:t>
      </w:r>
      <w:r w:rsidRPr="005A251E">
        <w:rPr>
          <w:rFonts w:ascii="Arial" w:eastAsia="Arial" w:hAnsi="Arial" w:cs="Arial"/>
        </w:rPr>
        <w:t>he effective date of the statutory provisions should be delayed until the rules are adopted and any appropriate statutory amendments can be made; and</w:t>
      </w:r>
    </w:p>
    <w:p w:rsidR="008471B8" w:rsidP="008471B8">
      <w:pPr>
        <w:ind w:left="360" w:firstLine="360"/>
        <w:rPr>
          <w:rFonts w:ascii="Arial" w:eastAsia="Arial" w:hAnsi="Arial" w:cs="Arial"/>
        </w:rPr>
      </w:pPr>
      <w:bookmarkStart w:id="16" w:name="_PAR__5_4b3133d7_1e37_4ff8_be52_872eb9f6"/>
      <w:bookmarkEnd w:id="14"/>
      <w:bookmarkEnd w:id="1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8471B8" w:rsidP="008471B8">
      <w:pPr>
        <w:ind w:left="360"/>
        <w:rPr>
          <w:rFonts w:ascii="Arial" w:eastAsia="Arial" w:hAnsi="Arial" w:cs="Arial"/>
        </w:rPr>
      </w:pPr>
      <w:bookmarkStart w:id="17" w:name="_ENACTING_CLAUSE__f8b023be_d635_4352_87c"/>
      <w:bookmarkStart w:id="18" w:name="_PAR__6_db429dbf_8017_4d07_83fa_a17fda5d"/>
      <w:bookmarkEnd w:id="1"/>
      <w:bookmarkEnd w:id="16"/>
      <w:r>
        <w:rPr>
          <w:rFonts w:ascii="Arial" w:eastAsia="Arial" w:hAnsi="Arial" w:cs="Arial"/>
          <w:b/>
        </w:rPr>
        <w:t>Be it enacted by the People of the State of Maine as follows:</w:t>
      </w:r>
    </w:p>
    <w:p w:rsidR="008471B8" w:rsidP="008471B8">
      <w:pPr>
        <w:ind w:left="360" w:firstLine="360"/>
        <w:rPr>
          <w:rFonts w:ascii="Arial" w:eastAsia="Arial" w:hAnsi="Arial" w:cs="Arial"/>
        </w:rPr>
      </w:pPr>
      <w:bookmarkStart w:id="19" w:name="_BILL_SECTION_HEADER__378e32c1_eb67_4db6"/>
      <w:bookmarkStart w:id="20" w:name="_PAR__7_637cd14e_5cb1_4a76_a16e_062370b4"/>
      <w:bookmarkStart w:id="21" w:name="_BILL_SECTION__663331f0_8660_4e8e_b274_8"/>
      <w:bookmarkStart w:id="22" w:name="_DOC_BODY_CONTENT__967606a6_24e6_40ec_ab"/>
      <w:bookmarkEnd w:id="17"/>
      <w:bookmarkEnd w:id="18"/>
      <w:r>
        <w:rPr>
          <w:rFonts w:ascii="Arial" w:eastAsia="Arial" w:hAnsi="Arial" w:cs="Arial"/>
          <w:b/>
          <w:sz w:val="24"/>
        </w:rPr>
        <w:t xml:space="preserve">Sec. </w:t>
      </w:r>
      <w:bookmarkStart w:id="23" w:name="_BILL_SECTION_NUMBER__b522b917_0ab6_455b"/>
      <w:r>
        <w:rPr>
          <w:rFonts w:ascii="Arial" w:eastAsia="Arial" w:hAnsi="Arial" w:cs="Arial"/>
          <w:b/>
          <w:sz w:val="24"/>
        </w:rPr>
        <w:t>1</w:t>
      </w:r>
      <w:bookmarkEnd w:id="23"/>
      <w:r>
        <w:rPr>
          <w:rFonts w:ascii="Arial" w:eastAsia="Arial" w:hAnsi="Arial" w:cs="Arial"/>
          <w:b/>
          <w:sz w:val="24"/>
        </w:rPr>
        <w:t>.  18-C MRSA §3-108, sub-§1, ¶D,</w:t>
      </w:r>
      <w:r>
        <w:rPr>
          <w:rFonts w:ascii="Arial" w:eastAsia="Arial" w:hAnsi="Arial" w:cs="Arial"/>
        </w:rPr>
        <w:t xml:space="preserve"> as amended by PL 2019, c. 417, Pt. A, §4, is further amended to read:</w:t>
      </w:r>
    </w:p>
    <w:p w:rsidR="008471B8" w:rsidP="008471B8">
      <w:pPr>
        <w:ind w:left="720"/>
        <w:rPr>
          <w:rFonts w:ascii="Arial" w:eastAsia="Arial" w:hAnsi="Arial" w:cs="Arial"/>
        </w:rPr>
      </w:pPr>
      <w:bookmarkStart w:id="24" w:name="_STATUTE_NUMBER__d9769b37_e846_4482_9d20"/>
      <w:bookmarkStart w:id="25" w:name="_STATUTE_P__c8e02dac_3c16_48be_851f_1099"/>
      <w:bookmarkStart w:id="26" w:name="_PAR__8_13134739_4b93_4d4b_87c9_c117864e"/>
      <w:bookmarkEnd w:id="19"/>
      <w:bookmarkEnd w:id="20"/>
      <w:r>
        <w:rPr>
          <w:rFonts w:ascii="Arial" w:eastAsia="Arial" w:hAnsi="Arial" w:cs="Arial"/>
        </w:rPr>
        <w:t>D</w:t>
      </w:r>
      <w:bookmarkEnd w:id="24"/>
      <w:r>
        <w:rPr>
          <w:rFonts w:ascii="Arial" w:eastAsia="Arial" w:hAnsi="Arial" w:cs="Arial"/>
        </w:rPr>
        <w:t xml:space="preserve">.  </w:t>
      </w:r>
      <w:bookmarkStart w:id="27" w:name="_STATUTE_CONTENT__49cbebdd_8824_4bef_99f"/>
      <w:r>
        <w:rPr>
          <w:rFonts w:ascii="Arial" w:eastAsia="Arial" w:hAnsi="Arial" w:cs="Arial"/>
          <w:strike/>
        </w:rPr>
        <w:t>An</w:t>
      </w:r>
      <w:r>
        <w:rPr>
          <w:rFonts w:ascii="Arial" w:eastAsia="Arial" w:hAnsi="Arial" w:cs="Arial"/>
        </w:rPr>
        <w:t xml:space="preserve"> </w:t>
      </w:r>
      <w:r>
        <w:rPr>
          <w:rFonts w:ascii="Arial" w:eastAsia="Arial" w:hAnsi="Arial" w:cs="Arial"/>
          <w:u w:val="single"/>
        </w:rPr>
        <w:t>Regardless of whether the decedent dies before, on or after the effective date of this Code, an</w:t>
      </w:r>
      <w:r>
        <w:rPr>
          <w:rFonts w:ascii="Arial" w:eastAsia="Arial" w:hAnsi="Arial" w:cs="Arial"/>
        </w:rPr>
        <w:t xml:space="preserve"> informal appointment or a formal testacy or appointment proceeding may be commenced more than 3 years after the decedent's death if no proceeding concerning the succession or estate administration has occurred within the 3-year period after the decedent's death, but the personal representative has no right to possess estate assets as provided in </w:t>
      </w:r>
      <w:bookmarkStart w:id="28" w:name="_CROSS_REFERENCE__26401fd9_cab3_4d47_8e1"/>
      <w:r>
        <w:rPr>
          <w:rFonts w:ascii="Arial" w:eastAsia="Arial" w:hAnsi="Arial" w:cs="Arial"/>
        </w:rPr>
        <w:t>section 3‑709</w:t>
      </w:r>
      <w:bookmarkEnd w:id="28"/>
      <w:r>
        <w:rPr>
          <w:rFonts w:ascii="Arial" w:eastAsia="Arial" w:hAnsi="Arial" w:cs="Arial"/>
        </w:rPr>
        <w:t xml:space="preserve"> beyond that necessary to confirm title in the successors to the estate, and claims other than expenses of administration may not be presented against the estate;</w:t>
      </w:r>
      <w:bookmarkEnd w:id="27"/>
    </w:p>
    <w:p w:rsidR="008471B8" w:rsidP="008471B8">
      <w:pPr>
        <w:ind w:left="360" w:firstLine="360"/>
        <w:rPr>
          <w:rFonts w:ascii="Arial" w:eastAsia="Arial" w:hAnsi="Arial" w:cs="Arial"/>
        </w:rPr>
      </w:pPr>
      <w:bookmarkStart w:id="29" w:name="_BILL_SECTION_HEADER__9d2fd95f_b29b_4ae6"/>
      <w:bookmarkStart w:id="30" w:name="_PAR__9_4107241d_d155_4378_bfc0_f62cd9b2"/>
      <w:bookmarkStart w:id="31" w:name="_BILL_SECTION__8a4ab8aa_bf56_46c8_a5bb_e"/>
      <w:bookmarkEnd w:id="21"/>
      <w:bookmarkEnd w:id="25"/>
      <w:bookmarkEnd w:id="26"/>
      <w:r>
        <w:rPr>
          <w:rFonts w:ascii="Arial" w:eastAsia="Arial" w:hAnsi="Arial" w:cs="Arial"/>
          <w:b/>
          <w:sz w:val="24"/>
        </w:rPr>
        <w:t xml:space="preserve">Sec. </w:t>
      </w:r>
      <w:bookmarkStart w:id="32" w:name="_BILL_SECTION_NUMBER__b42e6176_d7d4_4413"/>
      <w:r>
        <w:rPr>
          <w:rFonts w:ascii="Arial" w:eastAsia="Arial" w:hAnsi="Arial" w:cs="Arial"/>
          <w:b/>
          <w:sz w:val="24"/>
        </w:rPr>
        <w:t>2</w:t>
      </w:r>
      <w:bookmarkEnd w:id="32"/>
      <w:r>
        <w:rPr>
          <w:rFonts w:ascii="Arial" w:eastAsia="Arial" w:hAnsi="Arial" w:cs="Arial"/>
          <w:b/>
          <w:sz w:val="24"/>
        </w:rPr>
        <w:t>.  18-C MRSA §5-308, sub-§4,</w:t>
      </w:r>
      <w:r>
        <w:rPr>
          <w:rFonts w:ascii="Arial" w:eastAsia="Arial" w:hAnsi="Arial" w:cs="Arial"/>
        </w:rPr>
        <w:t xml:space="preserve"> as enacted by PL 2019, c. 417, Pt. A, §30, is amended to read:</w:t>
      </w:r>
    </w:p>
    <w:p w:rsidR="008471B8" w:rsidP="008471B8">
      <w:pPr>
        <w:ind w:left="360" w:firstLine="360"/>
        <w:rPr>
          <w:rFonts w:ascii="Arial" w:eastAsia="Arial" w:hAnsi="Arial" w:cs="Arial"/>
        </w:rPr>
      </w:pPr>
      <w:bookmarkStart w:id="33" w:name="_STATUTE_NUMBER__f481ec43_1c1f_45fc_b155"/>
      <w:bookmarkStart w:id="34" w:name="_STATUTE_SS__6e10b7a5_8921_4928_b7d0_1b2"/>
      <w:bookmarkStart w:id="35" w:name="_PAR__10_b7d90e00_3928_4d1a_8851_a6bfe01"/>
      <w:bookmarkEnd w:id="29"/>
      <w:bookmarkEnd w:id="30"/>
      <w:r>
        <w:rPr>
          <w:rFonts w:ascii="Arial" w:eastAsia="Arial" w:hAnsi="Arial" w:cs="Arial"/>
          <w:b/>
        </w:rPr>
        <w:t>4</w:t>
      </w:r>
      <w:bookmarkEnd w:id="33"/>
      <w:r>
        <w:rPr>
          <w:rFonts w:ascii="Arial" w:eastAsia="Arial" w:hAnsi="Arial" w:cs="Arial"/>
          <w:b/>
        </w:rPr>
        <w:t xml:space="preserve">.  </w:t>
      </w:r>
      <w:bookmarkStart w:id="36" w:name="_STATUTE_HEADNOTE__85c63e54_f09f_489b_b8"/>
      <w:r>
        <w:rPr>
          <w:rFonts w:ascii="Arial" w:eastAsia="Arial" w:hAnsi="Arial" w:cs="Arial"/>
          <w:b/>
        </w:rPr>
        <w:t>Effective date.</w:t>
      </w:r>
      <w:bookmarkEnd w:id="36"/>
      <w:r>
        <w:rPr>
          <w:rFonts w:ascii="Arial" w:eastAsia="Arial" w:hAnsi="Arial" w:cs="Arial"/>
          <w:b/>
        </w:rPr>
        <w:t xml:space="preserve"> </w:t>
      </w:r>
      <w:r>
        <w:rPr>
          <w:rFonts w:ascii="Arial" w:eastAsia="Arial" w:hAnsi="Arial" w:cs="Arial"/>
        </w:rPr>
        <w:t xml:space="preserve"> </w:t>
      </w:r>
      <w:bookmarkStart w:id="37" w:name="_STATUTE_CONTENT__7d3b228c_c5c7_4754_84c"/>
      <w:r>
        <w:rPr>
          <w:rFonts w:ascii="Arial" w:eastAsia="Arial" w:hAnsi="Arial" w:cs="Arial"/>
        </w:rPr>
        <w:t xml:space="preserve">This section takes effect January 1, </w:t>
      </w:r>
      <w:r>
        <w:rPr>
          <w:rFonts w:ascii="Arial" w:eastAsia="Arial" w:hAnsi="Arial" w:cs="Arial"/>
          <w:strike/>
        </w:rPr>
        <w:t>2021</w:t>
      </w:r>
      <w:r>
        <w:rPr>
          <w:rFonts w:ascii="Arial" w:eastAsia="Arial" w:hAnsi="Arial" w:cs="Arial"/>
        </w:rPr>
        <w:t xml:space="preserve"> </w:t>
      </w:r>
      <w:r>
        <w:rPr>
          <w:rFonts w:ascii="Arial" w:eastAsia="Arial" w:hAnsi="Arial" w:cs="Arial"/>
          <w:u w:val="single"/>
        </w:rPr>
        <w:t>2023</w:t>
      </w:r>
      <w:r>
        <w:rPr>
          <w:rFonts w:ascii="Arial" w:eastAsia="Arial" w:hAnsi="Arial" w:cs="Arial"/>
        </w:rPr>
        <w:t>.</w:t>
      </w:r>
      <w:bookmarkEnd w:id="37"/>
    </w:p>
    <w:p w:rsidR="008471B8" w:rsidP="008471B8">
      <w:pPr>
        <w:ind w:left="360" w:firstLine="360"/>
        <w:rPr>
          <w:rFonts w:ascii="Arial" w:eastAsia="Arial" w:hAnsi="Arial" w:cs="Arial"/>
        </w:rPr>
      </w:pPr>
      <w:bookmarkStart w:id="38" w:name="_BILL_SECTION_HEADER__83017834_04d9_46eb"/>
      <w:bookmarkStart w:id="39" w:name="_PAR__11_9fe2ec85_204b_4686_9d2a_318c601"/>
      <w:bookmarkStart w:id="40" w:name="_BILL_SECTION__300855fd_f2b3_4968_be78_b"/>
      <w:bookmarkEnd w:id="31"/>
      <w:bookmarkEnd w:id="34"/>
      <w:bookmarkEnd w:id="35"/>
      <w:r>
        <w:rPr>
          <w:rFonts w:ascii="Arial" w:eastAsia="Arial" w:hAnsi="Arial" w:cs="Arial"/>
          <w:b/>
          <w:sz w:val="24"/>
        </w:rPr>
        <w:t xml:space="preserve">Sec. </w:t>
      </w:r>
      <w:bookmarkStart w:id="41" w:name="_BILL_SECTION_NUMBER__4bb958d7_7e7e_447d"/>
      <w:r>
        <w:rPr>
          <w:rFonts w:ascii="Arial" w:eastAsia="Arial" w:hAnsi="Arial" w:cs="Arial"/>
          <w:b/>
          <w:sz w:val="24"/>
        </w:rPr>
        <w:t>3</w:t>
      </w:r>
      <w:bookmarkEnd w:id="41"/>
      <w:r>
        <w:rPr>
          <w:rFonts w:ascii="Arial" w:eastAsia="Arial" w:hAnsi="Arial" w:cs="Arial"/>
          <w:b/>
          <w:sz w:val="24"/>
        </w:rPr>
        <w:t>.  18-C MRSA §5-409, sub-§4,</w:t>
      </w:r>
      <w:r>
        <w:rPr>
          <w:rFonts w:ascii="Arial" w:eastAsia="Arial" w:hAnsi="Arial" w:cs="Arial"/>
        </w:rPr>
        <w:t xml:space="preserve"> as enacted by PL 2019, c. 417, Pt. A, §62, is amended to read:</w:t>
      </w:r>
    </w:p>
    <w:p w:rsidR="008471B8" w:rsidP="008471B8">
      <w:pPr>
        <w:ind w:left="360" w:firstLine="360"/>
        <w:rPr>
          <w:rFonts w:ascii="Arial" w:eastAsia="Arial" w:hAnsi="Arial" w:cs="Arial"/>
        </w:rPr>
      </w:pPr>
      <w:bookmarkStart w:id="42" w:name="_STATUTE_NUMBER__e673ff9e_402b_4a64_824a"/>
      <w:bookmarkStart w:id="43" w:name="_STATUTE_SS__6a604f50_0c1b_4cbd_8397_865"/>
      <w:bookmarkStart w:id="44" w:name="_PAR__12_6f00a20c_15ff_4d5a_ab85_50ccb0f"/>
      <w:bookmarkEnd w:id="38"/>
      <w:bookmarkEnd w:id="39"/>
      <w:r>
        <w:rPr>
          <w:rFonts w:ascii="Arial" w:eastAsia="Arial" w:hAnsi="Arial" w:cs="Arial"/>
          <w:b/>
        </w:rPr>
        <w:t>4</w:t>
      </w:r>
      <w:bookmarkEnd w:id="42"/>
      <w:r>
        <w:rPr>
          <w:rFonts w:ascii="Arial" w:eastAsia="Arial" w:hAnsi="Arial" w:cs="Arial"/>
          <w:b/>
        </w:rPr>
        <w:t xml:space="preserve">.  </w:t>
      </w:r>
      <w:bookmarkStart w:id="45" w:name="_STATUTE_HEADNOTE__db4196a1_3c79_494c_99"/>
      <w:r>
        <w:rPr>
          <w:rFonts w:ascii="Arial" w:eastAsia="Arial" w:hAnsi="Arial" w:cs="Arial"/>
          <w:b/>
        </w:rPr>
        <w:t>Effective date.</w:t>
      </w:r>
      <w:bookmarkEnd w:id="45"/>
      <w:r>
        <w:rPr>
          <w:rFonts w:ascii="Arial" w:eastAsia="Arial" w:hAnsi="Arial" w:cs="Arial"/>
          <w:b/>
        </w:rPr>
        <w:t xml:space="preserve"> </w:t>
      </w:r>
      <w:r>
        <w:rPr>
          <w:rFonts w:ascii="Arial" w:eastAsia="Arial" w:hAnsi="Arial" w:cs="Arial"/>
        </w:rPr>
        <w:t xml:space="preserve"> </w:t>
      </w:r>
      <w:bookmarkStart w:id="46" w:name="_STATUTE_CONTENT__8bf00ea0_3a39_43ff_879"/>
      <w:r>
        <w:rPr>
          <w:rFonts w:ascii="Arial" w:eastAsia="Arial" w:hAnsi="Arial" w:cs="Arial"/>
        </w:rPr>
        <w:t xml:space="preserve">This section takes effect January 1, </w:t>
      </w:r>
      <w:r>
        <w:rPr>
          <w:rFonts w:ascii="Arial" w:eastAsia="Arial" w:hAnsi="Arial" w:cs="Arial"/>
          <w:strike/>
        </w:rPr>
        <w:t>2021</w:t>
      </w:r>
      <w:r>
        <w:rPr>
          <w:rFonts w:ascii="Arial" w:eastAsia="Arial" w:hAnsi="Arial" w:cs="Arial"/>
        </w:rPr>
        <w:t xml:space="preserve"> </w:t>
      </w:r>
      <w:r>
        <w:rPr>
          <w:rFonts w:ascii="Arial" w:eastAsia="Arial" w:hAnsi="Arial" w:cs="Arial"/>
          <w:u w:val="single"/>
        </w:rPr>
        <w:t>2023</w:t>
      </w:r>
      <w:r>
        <w:rPr>
          <w:rFonts w:ascii="Arial" w:eastAsia="Arial" w:hAnsi="Arial" w:cs="Arial"/>
        </w:rPr>
        <w:t>.</w:t>
      </w:r>
      <w:bookmarkEnd w:id="46"/>
    </w:p>
    <w:p w:rsidR="008471B8" w:rsidP="008471B8">
      <w:pPr>
        <w:ind w:left="360" w:firstLine="360"/>
        <w:rPr>
          <w:rFonts w:ascii="Arial" w:eastAsia="Arial" w:hAnsi="Arial" w:cs="Arial"/>
        </w:rPr>
      </w:pPr>
      <w:bookmarkStart w:id="47" w:name="_BILL_SECTION_HEADER__4ace4231_0292_499b"/>
      <w:bookmarkStart w:id="48" w:name="_PAR__13_94d847c7_68d3_4353_8d40_f2a9723"/>
      <w:bookmarkStart w:id="49" w:name="_BILL_SECTION__073517ee_c27f_4fc7_9388_c"/>
      <w:bookmarkEnd w:id="40"/>
      <w:bookmarkEnd w:id="43"/>
      <w:bookmarkEnd w:id="44"/>
      <w:r>
        <w:rPr>
          <w:rFonts w:ascii="Arial" w:eastAsia="Arial" w:hAnsi="Arial" w:cs="Arial"/>
          <w:b/>
          <w:sz w:val="24"/>
        </w:rPr>
        <w:t xml:space="preserve">Sec. </w:t>
      </w:r>
      <w:bookmarkStart w:id="50" w:name="_BILL_SECTION_NUMBER__3e8895a2_c337_4a8f"/>
      <w:r>
        <w:rPr>
          <w:rFonts w:ascii="Arial" w:eastAsia="Arial" w:hAnsi="Arial" w:cs="Arial"/>
          <w:b/>
          <w:sz w:val="24"/>
        </w:rPr>
        <w:t>4</w:t>
      </w:r>
      <w:bookmarkEnd w:id="50"/>
      <w:r>
        <w:rPr>
          <w:rFonts w:ascii="Arial" w:eastAsia="Arial" w:hAnsi="Arial" w:cs="Arial"/>
          <w:b/>
          <w:sz w:val="24"/>
        </w:rPr>
        <w:t>.  18-C MRSA §5-423, sub-§2, ¶E,</w:t>
      </w:r>
      <w:r>
        <w:rPr>
          <w:rFonts w:ascii="Arial" w:eastAsia="Arial" w:hAnsi="Arial" w:cs="Arial"/>
        </w:rPr>
        <w:t xml:space="preserve"> as amended by PL 2019, c. 417, Pt. A, §80, is further amended to read:</w:t>
      </w:r>
    </w:p>
    <w:p w:rsidR="008471B8" w:rsidP="008471B8">
      <w:pPr>
        <w:ind w:left="720"/>
        <w:rPr>
          <w:rFonts w:ascii="Arial" w:eastAsia="Arial" w:hAnsi="Arial" w:cs="Arial"/>
        </w:rPr>
      </w:pPr>
      <w:bookmarkStart w:id="51" w:name="_STATUTE_NUMBER__4a6707f6_58c7_480d_8f1b"/>
      <w:bookmarkStart w:id="52" w:name="_STATUTE_P__efe43756_1d46_4808_8e8b_911c"/>
      <w:bookmarkStart w:id="53" w:name="_PAR__14_99ba97ec_5ce3_40ea_9486_4abc3be"/>
      <w:bookmarkEnd w:id="47"/>
      <w:bookmarkEnd w:id="48"/>
      <w:r>
        <w:rPr>
          <w:rFonts w:ascii="Arial" w:eastAsia="Arial" w:hAnsi="Arial" w:cs="Arial"/>
        </w:rPr>
        <w:t>E</w:t>
      </w:r>
      <w:bookmarkEnd w:id="51"/>
      <w:r>
        <w:rPr>
          <w:rFonts w:ascii="Arial" w:eastAsia="Arial" w:hAnsi="Arial" w:cs="Arial"/>
        </w:rPr>
        <w:t xml:space="preserve">.  </w:t>
      </w:r>
      <w:bookmarkStart w:id="54" w:name="_STATUTE_CONTENT__6344698a_7f69_4840_bfb"/>
      <w:r>
        <w:rPr>
          <w:rFonts w:ascii="Arial" w:eastAsia="Arial" w:hAnsi="Arial" w:cs="Arial"/>
          <w:strike/>
        </w:rPr>
        <w:t>An annual credit report of the individual subject to conservatorship and, to</w:t>
      </w:r>
      <w:r>
        <w:rPr>
          <w:rFonts w:ascii="Arial" w:eastAsia="Arial" w:hAnsi="Arial" w:cs="Arial"/>
        </w:rPr>
        <w:t xml:space="preserve"> </w:t>
      </w:r>
      <w:r>
        <w:rPr>
          <w:rFonts w:ascii="Arial" w:eastAsia="Arial" w:hAnsi="Arial" w:cs="Arial"/>
          <w:u w:val="single"/>
        </w:rPr>
        <w:t>To</w:t>
      </w:r>
      <w:r>
        <w:rPr>
          <w:rFonts w:ascii="Arial" w:eastAsia="Arial" w:hAnsi="Arial" w:cs="Arial"/>
        </w:rPr>
        <w:t xml:space="preserve"> the extent feasible, a copy of the most recent reasonably available financial statements evidencing the status of bank accounts, investment accounts and mortgages or other debts of the individual subject to conservatorship, with all but the last 4 digits of the account numbers and the individual's social security number redacted</w:t>
      </w:r>
      <w:r>
        <w:rPr>
          <w:rFonts w:ascii="Arial" w:eastAsia="Arial" w:hAnsi="Arial" w:cs="Arial"/>
          <w:u w:val="single"/>
        </w:rPr>
        <w:t>,</w:t>
      </w:r>
      <w:r>
        <w:rPr>
          <w:rFonts w:ascii="Arial" w:eastAsia="Arial" w:hAnsi="Arial" w:cs="Arial"/>
          <w:u w:val="single"/>
        </w:rPr>
        <w:t xml:space="preserve"> and, if ordered by the court, a credit report of the individual subject to guardianship</w:t>
      </w:r>
      <w:r>
        <w:rPr>
          <w:rFonts w:ascii="Arial" w:eastAsia="Arial" w:hAnsi="Arial" w:cs="Arial"/>
        </w:rPr>
        <w:t>;</w:t>
      </w:r>
      <w:bookmarkEnd w:id="54"/>
    </w:p>
    <w:p w:rsidR="008471B8" w:rsidP="008471B8">
      <w:pPr>
        <w:ind w:left="360" w:firstLine="360"/>
        <w:rPr>
          <w:rFonts w:ascii="Arial" w:eastAsia="Arial" w:hAnsi="Arial" w:cs="Arial"/>
        </w:rPr>
      </w:pPr>
      <w:bookmarkStart w:id="55" w:name="_BILL_SECTION_HEADER__705a8a1c_708f_40d1"/>
      <w:bookmarkStart w:id="56" w:name="_PAR__15_e6fd319c_d4dc_4611_b139_53775b2"/>
      <w:bookmarkStart w:id="57" w:name="_BILL_SECTION__04a3172f_4354_4ce1_bb99_0"/>
      <w:bookmarkEnd w:id="49"/>
      <w:bookmarkEnd w:id="52"/>
      <w:bookmarkEnd w:id="53"/>
      <w:r>
        <w:rPr>
          <w:rFonts w:ascii="Arial" w:eastAsia="Arial" w:hAnsi="Arial" w:cs="Arial"/>
          <w:b/>
          <w:sz w:val="24"/>
        </w:rPr>
        <w:t xml:space="preserve">Sec. </w:t>
      </w:r>
      <w:bookmarkStart w:id="58" w:name="_BILL_SECTION_NUMBER__b0b30bee_2beb_49b9"/>
      <w:r>
        <w:rPr>
          <w:rFonts w:ascii="Arial" w:eastAsia="Arial" w:hAnsi="Arial" w:cs="Arial"/>
          <w:b/>
          <w:sz w:val="24"/>
        </w:rPr>
        <w:t>5</w:t>
      </w:r>
      <w:bookmarkEnd w:id="58"/>
      <w:r>
        <w:rPr>
          <w:rFonts w:ascii="Arial" w:eastAsia="Arial" w:hAnsi="Arial" w:cs="Arial"/>
          <w:b/>
          <w:sz w:val="24"/>
        </w:rPr>
        <w:t>.  18-C MRSA §5-431, sub-§8,</w:t>
      </w:r>
      <w:r>
        <w:rPr>
          <w:rFonts w:ascii="Arial" w:eastAsia="Arial" w:hAnsi="Arial" w:cs="Arial"/>
        </w:rPr>
        <w:t xml:space="preserve"> as enacted by PL 2017, c. 402, Pt. A, §2 and affected by PL 2019, c. 417, Pt. B, §14, is amended to read:</w:t>
      </w:r>
    </w:p>
    <w:p w:rsidR="008471B8" w:rsidP="008471B8">
      <w:pPr>
        <w:ind w:left="360" w:firstLine="360"/>
        <w:rPr>
          <w:rFonts w:ascii="Arial" w:eastAsia="Arial" w:hAnsi="Arial" w:cs="Arial"/>
        </w:rPr>
      </w:pPr>
      <w:bookmarkStart w:id="59" w:name="_STATUTE_NUMBER__7dcefe99_738a_4ff9_abb7"/>
      <w:bookmarkStart w:id="60" w:name="_STATUTE_SS__3e4040e0_a923_47cd_8cc7_1ec"/>
      <w:bookmarkStart w:id="61" w:name="_PAR__1_e4080de5_52f2_4717_b1a1_4ea59337"/>
      <w:bookmarkEnd w:id="55"/>
      <w:bookmarkEnd w:id="56"/>
      <w:r>
        <w:rPr>
          <w:rFonts w:ascii="Arial" w:eastAsia="Arial" w:hAnsi="Arial" w:cs="Arial"/>
          <w:b/>
        </w:rPr>
        <w:t>8</w:t>
      </w:r>
      <w:bookmarkEnd w:id="59"/>
      <w:r>
        <w:rPr>
          <w:rFonts w:ascii="Arial" w:eastAsia="Arial" w:hAnsi="Arial" w:cs="Arial"/>
          <w:b/>
        </w:rPr>
        <w:t xml:space="preserve">.  </w:t>
      </w:r>
      <w:bookmarkStart w:id="62" w:name="_STATUTE_HEADNOTE__de5aa083_1403_4729_85"/>
      <w:r>
        <w:rPr>
          <w:rFonts w:ascii="Arial" w:eastAsia="Arial" w:hAnsi="Arial" w:cs="Arial"/>
          <w:b/>
        </w:rPr>
        <w:t>Safeguard rights of individual.</w:t>
      </w:r>
      <w:bookmarkEnd w:id="62"/>
      <w:r>
        <w:rPr>
          <w:rFonts w:ascii="Arial" w:eastAsia="Arial" w:hAnsi="Arial" w:cs="Arial"/>
          <w:b/>
        </w:rPr>
        <w:t xml:space="preserve"> </w:t>
      </w:r>
      <w:r>
        <w:rPr>
          <w:rFonts w:ascii="Arial" w:eastAsia="Arial" w:hAnsi="Arial" w:cs="Arial"/>
        </w:rPr>
        <w:t xml:space="preserve"> </w:t>
      </w:r>
      <w:bookmarkStart w:id="63" w:name="_STATUTE_CONTENT__df854acb_ca34_43e7_a09"/>
      <w:r>
        <w:rPr>
          <w:rFonts w:ascii="Arial" w:eastAsia="Arial" w:hAnsi="Arial" w:cs="Arial"/>
        </w:rPr>
        <w:t xml:space="preserve">Unless the court otherwise orders for good cause, before terminating </w:t>
      </w:r>
      <w:r>
        <w:rPr>
          <w:rFonts w:ascii="Arial" w:eastAsia="Arial" w:hAnsi="Arial" w:cs="Arial"/>
          <w:u w:val="single"/>
        </w:rPr>
        <w:t>or modifying</w:t>
      </w:r>
      <w:r>
        <w:rPr>
          <w:rFonts w:ascii="Arial" w:eastAsia="Arial" w:hAnsi="Arial" w:cs="Arial"/>
        </w:rPr>
        <w:t xml:space="preserve"> a conservatorship, the court shall follow the same procedures to safeguard the rights of the individual subject to conservatorship that apply to a petition for conservatorship.</w:t>
      </w:r>
      <w:bookmarkEnd w:id="63"/>
    </w:p>
    <w:p w:rsidR="008471B8" w:rsidP="008471B8">
      <w:pPr>
        <w:ind w:left="360" w:firstLine="360"/>
        <w:rPr>
          <w:rFonts w:ascii="Arial" w:eastAsia="Arial" w:hAnsi="Arial" w:cs="Arial"/>
        </w:rPr>
      </w:pPr>
      <w:bookmarkStart w:id="64" w:name="_BILL_SECTION_HEADER__21374bb2_9b0d_4929"/>
      <w:bookmarkStart w:id="65" w:name="_BILL_SECTION__61bc5f55_370f_465f_81f8_f"/>
      <w:bookmarkStart w:id="66" w:name="_INSTRUCTION__37afc584_f161_4035_b140_d2"/>
      <w:bookmarkEnd w:id="57"/>
      <w:bookmarkEnd w:id="60"/>
      <w:bookmarkEnd w:id="61"/>
      <w:r>
        <w:rPr>
          <w:rFonts w:ascii="Arial" w:eastAsia="Arial" w:hAnsi="Arial" w:cs="Arial"/>
          <w:b/>
          <w:sz w:val="24"/>
        </w:rPr>
        <w:t xml:space="preserve">Sec. </w:t>
      </w:r>
      <w:bookmarkStart w:id="67" w:name="_BILL_SECTION_NUMBER__5232be16_abe9_4e48"/>
      <w:r>
        <w:rPr>
          <w:rFonts w:ascii="Arial" w:eastAsia="Arial" w:hAnsi="Arial" w:cs="Arial"/>
          <w:b/>
          <w:sz w:val="24"/>
        </w:rPr>
        <w:t>6</w:t>
      </w:r>
      <w:bookmarkEnd w:id="67"/>
      <w:r>
        <w:rPr>
          <w:rFonts w:ascii="Arial" w:eastAsia="Arial" w:hAnsi="Arial" w:cs="Arial"/>
          <w:b/>
          <w:sz w:val="24"/>
        </w:rPr>
        <w:t>.  18-C MRSA §5-511, sub-§4,</w:t>
      </w:r>
      <w:r>
        <w:rPr>
          <w:rFonts w:ascii="Arial" w:eastAsia="Arial" w:hAnsi="Arial" w:cs="Arial"/>
        </w:rPr>
        <w:t xml:space="preserve"> as enacted by PL 2019, c. 417, Pt. A, §95, is amended to read:</w:t>
      </w:r>
    </w:p>
    <w:p w:rsidR="008471B8" w:rsidP="008471B8">
      <w:pPr>
        <w:ind w:left="360" w:firstLine="360"/>
        <w:rPr>
          <w:rFonts w:ascii="Arial" w:eastAsia="Arial" w:hAnsi="Arial" w:cs="Arial"/>
        </w:rPr>
      </w:pPr>
      <w:bookmarkStart w:id="68" w:name="_STATUTE_NUMBER__21d37b29_f7f0_4093_bc67"/>
      <w:bookmarkStart w:id="69" w:name="_STATUTE_SS__f56fec00_1997_40e8_876f_683"/>
      <w:bookmarkEnd w:id="64"/>
      <w:r>
        <w:rPr>
          <w:rFonts w:ascii="Arial" w:eastAsia="Arial" w:hAnsi="Arial" w:cs="Arial"/>
          <w:b/>
        </w:rPr>
        <w:t>4</w:t>
      </w:r>
      <w:bookmarkEnd w:id="68"/>
      <w:r>
        <w:rPr>
          <w:rFonts w:ascii="Arial" w:eastAsia="Arial" w:hAnsi="Arial" w:cs="Arial"/>
          <w:b/>
        </w:rPr>
        <w:t xml:space="preserve">.  </w:t>
      </w:r>
      <w:bookmarkStart w:id="70" w:name="_STATUTE_HEADNOTE__6d221806_e494_4727_a4"/>
      <w:r>
        <w:rPr>
          <w:rFonts w:ascii="Arial" w:eastAsia="Arial" w:hAnsi="Arial" w:cs="Arial"/>
          <w:b/>
        </w:rPr>
        <w:t>Effective date.</w:t>
      </w:r>
      <w:bookmarkEnd w:id="70"/>
      <w:r>
        <w:rPr>
          <w:rFonts w:ascii="Arial" w:eastAsia="Arial" w:hAnsi="Arial" w:cs="Arial"/>
          <w:b/>
        </w:rPr>
        <w:t xml:space="preserve"> </w:t>
      </w:r>
      <w:r>
        <w:rPr>
          <w:rFonts w:ascii="Arial" w:eastAsia="Arial" w:hAnsi="Arial" w:cs="Arial"/>
        </w:rPr>
        <w:t xml:space="preserve"> </w:t>
      </w:r>
      <w:bookmarkStart w:id="71" w:name="_STATUTE_CONTENT__af392843_38ed_46c9_bfb"/>
      <w:r>
        <w:rPr>
          <w:rFonts w:ascii="Arial" w:eastAsia="Arial" w:hAnsi="Arial" w:cs="Arial"/>
        </w:rPr>
        <w:t xml:space="preserve">This section takes effect January 1, </w:t>
      </w:r>
      <w:bookmarkStart w:id="72" w:name="_REV__a9c80d1e_98ac_452d_a595_137a4fdd55"/>
      <w:bookmarkStart w:id="73" w:name="_PROCESSED_CHANGE__908b4bf1_7d6f_4465_b8"/>
      <w:bookmarkStart w:id="74" w:name="_PROCESSED_CHANGE__5d71f9cb_8e36_4e02_90"/>
      <w:bookmarkStart w:id="75" w:name="_PROCESSED_CHANGE__7c980682_9e7c_417a_96"/>
      <w:bookmarkStart w:id="76" w:name="_PROCESSED_CHANGE__cfb7ff33_610d_4da6_b9"/>
      <w:r>
        <w:rPr>
          <w:rFonts w:ascii="Arial" w:eastAsia="Arial" w:hAnsi="Arial" w:cs="Arial"/>
          <w:strike/>
        </w:rPr>
        <w:t>2021</w:t>
      </w:r>
      <w:bookmarkStart w:id="77" w:name="_REV__ff0401f8_ce17_4831_8678_0ca85ba5ac"/>
      <w:bookmarkStart w:id="78" w:name="_PROCESSED_CHANGE__ed4a28ec_c6c3_4a3c_80"/>
      <w:bookmarkStart w:id="79" w:name="_PROCESSED_CHANGE__0e882c3a_be27_4712_a6"/>
      <w:bookmarkStart w:id="80" w:name="_PROCESSED_CHANGE__de4e251b_2ca7_43e9_ac"/>
      <w:bookmarkStart w:id="81" w:name="_PROCESSED_CHANGE__4bda7fa1_2426_4664_9e"/>
      <w:bookmarkEnd w:id="72"/>
      <w:bookmarkEnd w:id="73"/>
      <w:bookmarkEnd w:id="74"/>
      <w:bookmarkEnd w:id="75"/>
      <w:bookmarkEnd w:id="76"/>
      <w:r>
        <w:rPr>
          <w:rFonts w:ascii="Arial" w:eastAsia="Arial" w:hAnsi="Arial" w:cs="Arial"/>
        </w:rPr>
        <w:t xml:space="preserve"> </w:t>
      </w:r>
      <w:r>
        <w:rPr>
          <w:rFonts w:ascii="Arial" w:eastAsia="Arial" w:hAnsi="Arial" w:cs="Arial"/>
          <w:u w:val="single"/>
        </w:rPr>
        <w:t>2023</w:t>
      </w:r>
      <w:bookmarkEnd w:id="77"/>
      <w:bookmarkEnd w:id="78"/>
      <w:bookmarkEnd w:id="79"/>
      <w:bookmarkEnd w:id="80"/>
      <w:bookmarkEnd w:id="81"/>
      <w:r>
        <w:rPr>
          <w:rFonts w:ascii="Arial" w:eastAsia="Arial" w:hAnsi="Arial" w:cs="Arial"/>
        </w:rPr>
        <w:t>.</w:t>
      </w:r>
      <w:bookmarkEnd w:id="71"/>
    </w:p>
    <w:p w:rsidR="008471B8" w:rsidP="008471B8">
      <w:pPr>
        <w:ind w:left="360" w:firstLine="360"/>
        <w:rPr>
          <w:rFonts w:ascii="Arial" w:eastAsia="Arial" w:hAnsi="Arial" w:cs="Arial"/>
        </w:rPr>
      </w:pPr>
      <w:bookmarkStart w:id="82" w:name="_BILL_SECTION_HEADER__2ef4e924_bfbf_4d4f"/>
      <w:bookmarkStart w:id="83" w:name="_PAR__2_1d4fc307_daed_4613_b80a_eae08d2c"/>
      <w:bookmarkStart w:id="84" w:name="_BILL_SECTION__52e4434d_77ec_43a5_92d5_1"/>
      <w:bookmarkEnd w:id="65"/>
      <w:bookmarkEnd w:id="66"/>
      <w:bookmarkEnd w:id="69"/>
      <w:r>
        <w:rPr>
          <w:rFonts w:ascii="Arial" w:eastAsia="Arial" w:hAnsi="Arial" w:cs="Arial"/>
          <w:b/>
          <w:sz w:val="24"/>
        </w:rPr>
        <w:t xml:space="preserve">Sec. </w:t>
      </w:r>
      <w:bookmarkStart w:id="85" w:name="_BILL_SECTION_NUMBER__d7aff866_20bf_48a0"/>
      <w:r>
        <w:rPr>
          <w:rFonts w:ascii="Arial" w:eastAsia="Arial" w:hAnsi="Arial" w:cs="Arial"/>
          <w:b/>
          <w:sz w:val="24"/>
        </w:rPr>
        <w:t>6</w:t>
      </w:r>
      <w:bookmarkEnd w:id="85"/>
      <w:r>
        <w:rPr>
          <w:rFonts w:ascii="Arial" w:eastAsia="Arial" w:hAnsi="Arial" w:cs="Arial"/>
          <w:b/>
          <w:sz w:val="24"/>
        </w:rPr>
        <w:t>.  18-C MRSA §8-301, sub-§2, ¶A-1,</w:t>
      </w:r>
      <w:r>
        <w:rPr>
          <w:rFonts w:ascii="Arial" w:eastAsia="Arial" w:hAnsi="Arial" w:cs="Arial"/>
        </w:rPr>
        <w:t xml:space="preserve"> as amended by PL 2019, c. 598, §8, is further amended to read:</w:t>
      </w:r>
    </w:p>
    <w:p w:rsidR="008471B8" w:rsidP="008471B8">
      <w:pPr>
        <w:ind w:left="720"/>
        <w:rPr>
          <w:rFonts w:ascii="Arial" w:eastAsia="Arial" w:hAnsi="Arial" w:cs="Arial"/>
        </w:rPr>
      </w:pPr>
      <w:bookmarkStart w:id="86" w:name="_STATUTE_NUMBER__6bd7d456_a105_4478_8460"/>
      <w:bookmarkStart w:id="87" w:name="_STATUTE_P__855d2c0a_64e1_47d2_b4fd_eb94"/>
      <w:bookmarkStart w:id="88" w:name="_PAR__3_f29a8c1e_0b87_4485_a57f_8dafeac7"/>
      <w:bookmarkEnd w:id="82"/>
      <w:bookmarkEnd w:id="83"/>
      <w:r>
        <w:rPr>
          <w:rFonts w:ascii="Arial" w:eastAsia="Arial" w:hAnsi="Arial" w:cs="Arial"/>
        </w:rPr>
        <w:t>A-1</w:t>
      </w:r>
      <w:bookmarkEnd w:id="86"/>
      <w:r>
        <w:rPr>
          <w:rFonts w:ascii="Arial" w:eastAsia="Arial" w:hAnsi="Arial" w:cs="Arial"/>
        </w:rPr>
        <w:t xml:space="preserve">.  </w:t>
      </w:r>
      <w:bookmarkStart w:id="89" w:name="_STATUTE_CONTENT__c186df7f_57e1_4150_b9f"/>
      <w:r>
        <w:rPr>
          <w:rFonts w:ascii="Arial" w:eastAsia="Arial" w:hAnsi="Arial" w:cs="Arial"/>
        </w:rPr>
        <w:t xml:space="preserve">The intestate succession provisions of Article 2, Part 1, Subpart 1, the elective share provisions of Article 2, Part 2 </w:t>
      </w:r>
      <w:r>
        <w:rPr>
          <w:rFonts w:ascii="Arial" w:eastAsia="Arial" w:hAnsi="Arial" w:cs="Arial"/>
          <w:strike/>
        </w:rPr>
        <w:t>and</w:t>
      </w:r>
      <w:r>
        <w:rPr>
          <w:rFonts w:ascii="Arial" w:eastAsia="Arial" w:hAnsi="Arial" w:cs="Arial"/>
          <w:u w:val="single"/>
        </w:rPr>
        <w:t>,</w:t>
      </w:r>
      <w:r>
        <w:rPr>
          <w:rFonts w:ascii="Arial" w:eastAsia="Arial" w:hAnsi="Arial" w:cs="Arial"/>
        </w:rPr>
        <w:t xml:space="preserve"> the exempt property and allowances provisions of Article 2, Part 4 </w:t>
      </w:r>
      <w:r>
        <w:rPr>
          <w:rFonts w:ascii="Arial" w:eastAsia="Arial" w:hAnsi="Arial" w:cs="Arial"/>
          <w:u w:val="single"/>
        </w:rPr>
        <w:t>and the wrongful death provisions of section 2-807</w:t>
      </w:r>
      <w:r>
        <w:rPr>
          <w:rFonts w:ascii="Arial" w:eastAsia="Arial" w:hAnsi="Arial" w:cs="Arial"/>
        </w:rPr>
        <w:t xml:space="preserve"> apply to the estates of decedents who die on or after the effective date;</w:t>
      </w:r>
      <w:bookmarkEnd w:id="89"/>
    </w:p>
    <w:p w:rsidR="008471B8" w:rsidP="008471B8">
      <w:pPr>
        <w:ind w:left="360" w:firstLine="360"/>
        <w:rPr>
          <w:rFonts w:ascii="Arial" w:eastAsia="Arial" w:hAnsi="Arial" w:cs="Arial"/>
        </w:rPr>
      </w:pPr>
      <w:bookmarkStart w:id="90" w:name="_RETROACTIVE_CLAUSE__98d3e3e2_91fe_4a60_"/>
      <w:bookmarkStart w:id="91" w:name="_PAR__4_e70dee94_e946_403d_8e3d_c36102a5"/>
      <w:bookmarkEnd w:id="84"/>
      <w:bookmarkEnd w:id="87"/>
      <w:bookmarkEnd w:id="88"/>
      <w:r>
        <w:rPr>
          <w:rFonts w:ascii="Arial" w:eastAsia="Arial" w:hAnsi="Arial" w:cs="Arial"/>
          <w:b/>
          <w:sz w:val="24"/>
        </w:rPr>
        <w:t xml:space="preserve">Sec. </w:t>
      </w:r>
      <w:bookmarkStart w:id="92" w:name="_BILL_SECTION_NUMBER__dab70e23_5b4e_4fff"/>
      <w:r>
        <w:rPr>
          <w:rFonts w:ascii="Arial" w:eastAsia="Arial" w:hAnsi="Arial" w:cs="Arial"/>
          <w:b/>
          <w:sz w:val="24"/>
        </w:rPr>
        <w:t>7</w:t>
      </w:r>
      <w:bookmarkEnd w:id="92"/>
      <w:r>
        <w:rPr>
          <w:rFonts w:ascii="Arial" w:eastAsia="Arial" w:hAnsi="Arial" w:cs="Arial"/>
          <w:b/>
          <w:sz w:val="24"/>
        </w:rPr>
        <w:t xml:space="preserve">.  Retroactivity. </w:t>
      </w:r>
      <w:r>
        <w:rPr>
          <w:rFonts w:ascii="Arial" w:eastAsia="Arial" w:hAnsi="Arial" w:cs="Arial"/>
        </w:rPr>
        <w:t>Those sections of this Act that amend the Maine Revised Statutes, Title 18-C, section 5-308, subsection 4</w:t>
      </w:r>
      <w:bookmarkStart w:id="93" w:name="_ENGROSSING_REV__7c136c09_7d29_45b2_8e31"/>
      <w:bookmarkStart w:id="94" w:name="_REV__7f2b7732_3633_46ac_933c_a416f29897"/>
      <w:bookmarkStart w:id="95" w:name="_PROCESSED_CHANGE__d3dc64d1_d468_419b_a6"/>
      <w:bookmarkStart w:id="96" w:name="_PROCESSED_CHANGE__c8084d34_5ecb_4552_b9"/>
      <w:bookmarkStart w:id="97" w:name="_PROCESSED_CHANGE__8f7e7825_fa56_45ac_ad"/>
      <w:bookmarkStart w:id="98" w:name="_PROCESSED_CHANGE__4abaa775_74b2_4cd2_ae"/>
      <w:bookmarkEnd w:id="93"/>
      <w:r>
        <w:rPr>
          <w:rFonts w:ascii="Arial" w:eastAsia="Arial" w:hAnsi="Arial" w:cs="Arial"/>
        </w:rPr>
        <w:t>,</w:t>
      </w:r>
      <w:bookmarkEnd w:id="94"/>
      <w:bookmarkEnd w:id="95"/>
      <w:bookmarkEnd w:id="96"/>
      <w:bookmarkEnd w:id="97"/>
      <w:bookmarkEnd w:id="98"/>
      <w:r>
        <w:rPr>
          <w:rFonts w:ascii="Arial" w:eastAsia="Arial" w:hAnsi="Arial" w:cs="Arial"/>
        </w:rPr>
        <w:t xml:space="preserve"> section 5-409, subsection 4</w:t>
      </w:r>
      <w:bookmarkStart w:id="99" w:name="_ENGROSSING_REV__81eb2922_b818_4167_9cc5"/>
      <w:bookmarkStart w:id="100" w:name="_REV__83419f40_98ee_4339_8ff0_73eff49a03"/>
      <w:bookmarkStart w:id="101" w:name="_PROCESSED_CHANGE__d23efa73_b1e1_42ce_ad"/>
      <w:bookmarkStart w:id="102" w:name="_PROCESSED_CHANGE__6c438030_469f_483a_a9"/>
      <w:bookmarkStart w:id="103" w:name="_PROCESSED_CHANGE__3a2bfde2_72fe_44ea_81"/>
      <w:bookmarkStart w:id="104" w:name="_PROCESSED_CHANGE__aac47a24_ce23_48af_aa"/>
      <w:bookmarkStart w:id="105" w:name="_INSTRUCTION__67cd8080_b0ec_40f1_8f44_c4"/>
      <w:bookmarkEnd w:id="99"/>
      <w:r>
        <w:rPr>
          <w:rFonts w:ascii="Arial" w:eastAsia="Arial" w:hAnsi="Arial" w:cs="Arial"/>
        </w:rPr>
        <w:t xml:space="preserve"> and section 5</w:t>
      </w:r>
      <w:r>
        <w:rPr>
          <w:rFonts w:ascii="Arial" w:eastAsia="Arial" w:hAnsi="Arial" w:cs="Arial"/>
        </w:rPr>
        <w:noBreakHyphen/>
        <w:t>511, subsection 4</w:t>
      </w:r>
      <w:bookmarkEnd w:id="100"/>
      <w:bookmarkEnd w:id="101"/>
      <w:bookmarkEnd w:id="102"/>
      <w:bookmarkEnd w:id="103"/>
      <w:bookmarkEnd w:id="104"/>
      <w:bookmarkEnd w:id="105"/>
      <w:r>
        <w:rPr>
          <w:rFonts w:ascii="Arial" w:eastAsia="Arial" w:hAnsi="Arial" w:cs="Arial"/>
        </w:rPr>
        <w:t xml:space="preserve"> apply retroactively to January 1, 2021.</w:t>
      </w:r>
    </w:p>
    <w:p w:rsidR="00000000" w:rsidP="008471B8">
      <w:pPr>
        <w:ind w:left="360" w:firstLine="360"/>
        <w:rPr>
          <w:rFonts w:ascii="Arial" w:eastAsia="Arial" w:hAnsi="Arial" w:cs="Arial"/>
        </w:rPr>
      </w:pPr>
      <w:bookmarkStart w:id="106" w:name="_PAR__5_97bc7b30_49ab_4a67_bc77_83a34ce7"/>
      <w:bookmarkStart w:id="107" w:name="_EMERGENCY_CLAUSE__cd0ca05f_4652_4b2f_92"/>
      <w:bookmarkEnd w:id="22"/>
      <w:bookmarkEnd w:id="90"/>
      <w:bookmarkEnd w:id="91"/>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06"/>
      <w:bookmarkEnd w:id="10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LR0429,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Maine Uniform Probate Code</w:t>
    </w:r>
  </w:p>
  <w:p>
    <w:pPr>
      <w:suppressLineNumbers/>
      <w:spacing w:before="0" w:after="0"/>
      <w:jc w:val="center"/>
      <w:rPr>
        <w:rFonts w:ascii="Arial" w:eastAsia="Arial" w:hAnsi="Arial" w:cs="Arial"/>
      </w:rPr>
    </w:pPr>
    <w:r>
      <w:rPr>
        <w:rFonts w:ascii="Arial" w:eastAsia="Arial" w:hAnsi="Arial" w:cs="Arial"/>
        <w:sz w:val="22"/>
      </w:rPr>
      <w:t>L.D. 145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A251E"/>
    <w:rsid w:val="00610E2A"/>
    <w:rsid w:val="00641982"/>
    <w:rsid w:val="006714D5"/>
    <w:rsid w:val="00695EDF"/>
    <w:rsid w:val="006D40C3"/>
    <w:rsid w:val="007D72C8"/>
    <w:rsid w:val="007F3B1E"/>
    <w:rsid w:val="00801F19"/>
    <w:rsid w:val="00806421"/>
    <w:rsid w:val="008471B8"/>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