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Electrical Supply Cost Transparency</w:t>
      </w:r>
    </w:p>
    <w:p w:rsidR="007E22E0" w:rsidP="007E22E0">
      <w:pPr>
        <w:spacing w:after="240"/>
        <w:ind w:left="360"/>
        <w:jc w:val="right"/>
        <w:rPr>
          <w:rFonts w:ascii="Arial" w:eastAsia="Arial" w:hAnsi="Arial" w:cs="Arial"/>
          <w:caps/>
        </w:rPr>
      </w:pPr>
      <w:bookmarkStart w:id="0" w:name="_AMEND_TITLE__3f49a9f1_6b1f_43d2_bb14_db"/>
      <w:bookmarkStart w:id="1" w:name="_PAGE__1_457b9796_f93e_421a_ba37_75a52ca"/>
      <w:bookmarkStart w:id="2" w:name="_PAR__2_d1ed0676_8e59_4574_a037_183d097d"/>
      <w:r>
        <w:rPr>
          <w:rFonts w:ascii="Arial" w:eastAsia="Arial" w:hAnsi="Arial" w:cs="Arial"/>
          <w:caps/>
        </w:rPr>
        <w:t>L.D. 69</w:t>
      </w:r>
    </w:p>
    <w:p w:rsidR="007E22E0" w:rsidP="007E22E0">
      <w:pPr>
        <w:tabs>
          <w:tab w:val="right" w:pos="8928"/>
        </w:tabs>
        <w:spacing w:after="360"/>
        <w:ind w:left="360"/>
        <w:rPr>
          <w:rFonts w:ascii="Arial" w:eastAsia="Arial" w:hAnsi="Arial" w:cs="Arial"/>
        </w:rPr>
      </w:pPr>
      <w:bookmarkStart w:id="3" w:name="_PAR__3_adc4d563_6090_4774_8517_dd4b82d0"/>
      <w:bookmarkEnd w:id="2"/>
      <w:r>
        <w:rPr>
          <w:rFonts w:ascii="Arial" w:eastAsia="Arial" w:hAnsi="Arial" w:cs="Arial"/>
        </w:rPr>
        <w:t>Date:</w:t>
      </w:r>
      <w:r>
        <w:rPr>
          <w:rFonts w:ascii="Arial" w:eastAsia="Arial" w:hAnsi="Arial" w:cs="Arial"/>
        </w:rPr>
        <w:tab/>
        <w:t>(Filing No. H-         )</w:t>
      </w:r>
    </w:p>
    <w:p w:rsidR="007E22E0" w:rsidP="007E22E0">
      <w:pPr>
        <w:spacing w:before="600" w:after="300"/>
        <w:ind w:left="360"/>
        <w:jc w:val="center"/>
        <w:outlineLvl w:val="0"/>
        <w:rPr>
          <w:rFonts w:ascii="Arial" w:eastAsia="Arial" w:hAnsi="Arial" w:cs="Arial"/>
        </w:rPr>
      </w:pPr>
      <w:bookmarkStart w:id="4" w:name="_PAR__4_11f3c6de_4995_4c85_97c4_4d10a1ca"/>
      <w:bookmarkEnd w:id="3"/>
      <w:r>
        <w:rPr>
          <w:rFonts w:ascii="Arial" w:eastAsia="Arial" w:hAnsi="Arial" w:cs="Arial"/>
          <w:b/>
          <w:caps/>
          <w:sz w:val="24"/>
          <w:szCs w:val="32"/>
        </w:rPr>
        <w:t xml:space="preserve">Energy, Utilities and Technology </w:t>
      </w:r>
    </w:p>
    <w:p w:rsidR="007E22E0" w:rsidP="007E22E0">
      <w:pPr>
        <w:spacing w:before="60" w:after="60"/>
        <w:ind w:left="720"/>
        <w:rPr>
          <w:rFonts w:ascii="Arial" w:eastAsia="Arial" w:hAnsi="Arial" w:cs="Arial"/>
        </w:rPr>
      </w:pPr>
      <w:bookmarkStart w:id="5" w:name="_PAR__5_f39461c4_cb4f_4c75_80ad_2f99ad28"/>
      <w:bookmarkEnd w:id="4"/>
      <w:r>
        <w:rPr>
          <w:rFonts w:ascii="Arial" w:eastAsia="Arial" w:hAnsi="Arial" w:cs="Arial"/>
        </w:rPr>
        <w:t>Reproduced and distributed under the direction of the Clerk of the House.</w:t>
      </w:r>
    </w:p>
    <w:p w:rsidR="007E22E0" w:rsidP="007E22E0">
      <w:pPr>
        <w:spacing w:before="160" w:after="0"/>
        <w:ind w:left="360"/>
        <w:jc w:val="center"/>
        <w:outlineLvl w:val="0"/>
        <w:rPr>
          <w:rFonts w:ascii="Arial" w:eastAsia="Arial" w:hAnsi="Arial" w:cs="Arial"/>
          <w:b/>
          <w:caps/>
          <w:sz w:val="24"/>
          <w:szCs w:val="32"/>
        </w:rPr>
      </w:pPr>
      <w:bookmarkStart w:id="6" w:name="_PAR__6_69b7177c_84ea_4cb3_9e30_bc5f8c37"/>
      <w:bookmarkEnd w:id="5"/>
      <w:r>
        <w:rPr>
          <w:rFonts w:ascii="Arial" w:eastAsia="Arial" w:hAnsi="Arial" w:cs="Arial"/>
          <w:b/>
          <w:caps/>
          <w:sz w:val="24"/>
          <w:szCs w:val="32"/>
        </w:rPr>
        <w:t>STATE OF MAINE</w:t>
      </w:r>
    </w:p>
    <w:p w:rsidR="007E22E0" w:rsidP="007E22E0">
      <w:pPr>
        <w:spacing w:after="0"/>
        <w:ind w:left="360"/>
        <w:jc w:val="center"/>
        <w:outlineLvl w:val="0"/>
        <w:rPr>
          <w:rFonts w:ascii="Arial" w:eastAsia="Arial" w:hAnsi="Arial" w:cs="Arial"/>
          <w:b/>
          <w:caps/>
          <w:sz w:val="24"/>
          <w:szCs w:val="32"/>
        </w:rPr>
      </w:pPr>
      <w:bookmarkStart w:id="7" w:name="_PAR__7_2b6369de_c0c6_46c7_afda_3cf3aa88"/>
      <w:bookmarkEnd w:id="6"/>
      <w:r>
        <w:rPr>
          <w:rFonts w:ascii="Arial" w:eastAsia="Arial" w:hAnsi="Arial" w:cs="Arial"/>
          <w:b/>
          <w:caps/>
          <w:sz w:val="24"/>
          <w:szCs w:val="32"/>
        </w:rPr>
        <w:t>HOUSE OF REPRESENTATIVES</w:t>
      </w:r>
    </w:p>
    <w:p w:rsidR="007E22E0" w:rsidP="007E22E0">
      <w:pPr>
        <w:spacing w:after="0"/>
        <w:ind w:left="360"/>
        <w:jc w:val="center"/>
        <w:outlineLvl w:val="0"/>
        <w:rPr>
          <w:rFonts w:ascii="Arial" w:eastAsia="Arial" w:hAnsi="Arial" w:cs="Arial"/>
          <w:b/>
          <w:caps/>
          <w:sz w:val="24"/>
          <w:szCs w:val="32"/>
        </w:rPr>
      </w:pPr>
      <w:bookmarkStart w:id="8" w:name="_PAR__8_053626bf_4fa6_43de_ad34_52fecbc0"/>
      <w:bookmarkEnd w:id="7"/>
      <w:r>
        <w:rPr>
          <w:rFonts w:ascii="Arial" w:eastAsia="Arial" w:hAnsi="Arial" w:cs="Arial"/>
          <w:b/>
          <w:caps/>
          <w:sz w:val="24"/>
          <w:szCs w:val="32"/>
        </w:rPr>
        <w:t>131st Legislature</w:t>
      </w:r>
    </w:p>
    <w:p w:rsidR="007E22E0" w:rsidP="007E22E0">
      <w:pPr>
        <w:spacing w:after="0"/>
        <w:ind w:left="360"/>
        <w:jc w:val="center"/>
        <w:outlineLvl w:val="0"/>
        <w:rPr>
          <w:rFonts w:ascii="Arial" w:eastAsia="Arial" w:hAnsi="Arial" w:cs="Arial"/>
          <w:b/>
          <w:caps/>
          <w:sz w:val="24"/>
          <w:szCs w:val="32"/>
        </w:rPr>
      </w:pPr>
      <w:bookmarkStart w:id="9" w:name="_PAR__9_e66f63f2_f2f7_4eac_ad0f_f26ba643"/>
      <w:bookmarkEnd w:id="8"/>
      <w:r>
        <w:rPr>
          <w:rFonts w:ascii="Arial" w:eastAsia="Arial" w:hAnsi="Arial" w:cs="Arial"/>
          <w:b/>
          <w:caps/>
          <w:sz w:val="24"/>
          <w:szCs w:val="32"/>
        </w:rPr>
        <w:t>First Special Session</w:t>
      </w:r>
    </w:p>
    <w:p w:rsidR="007E22E0" w:rsidP="007E22E0">
      <w:pPr>
        <w:spacing w:before="400" w:after="200"/>
        <w:ind w:left="360" w:firstLine="360"/>
        <w:rPr>
          <w:rFonts w:ascii="Arial" w:eastAsia="Arial" w:hAnsi="Arial" w:cs="Arial"/>
        </w:rPr>
      </w:pPr>
      <w:bookmarkStart w:id="10" w:name="_PAR__10_c9101cb3_638a_49be_9ee9_a8c7d12"/>
      <w:bookmarkEnd w:id="9"/>
      <w:r>
        <w:rPr>
          <w:rFonts w:ascii="Arial" w:eastAsia="Arial" w:hAnsi="Arial" w:cs="Arial"/>
          <w:szCs w:val="22"/>
        </w:rPr>
        <w:t>COMMITTEE AMENDMENT “      ” to H.P. 44, L.D. 69, “An Act to Improve Electrical Supply Cost Transparency”</w:t>
      </w:r>
    </w:p>
    <w:p w:rsidR="007E22E0" w:rsidP="007E22E0">
      <w:pPr>
        <w:ind w:left="360" w:firstLine="360"/>
        <w:rPr>
          <w:rFonts w:ascii="Arial" w:eastAsia="Arial" w:hAnsi="Arial" w:cs="Arial"/>
        </w:rPr>
      </w:pPr>
      <w:bookmarkStart w:id="11" w:name="_INSTRUCTION__56da6b7e_8374_4e29_8e9d_b3"/>
      <w:bookmarkStart w:id="12" w:name="_PAR__11_ea2f3bc4_048c_48f8_97a9_95345ee"/>
      <w:bookmarkEnd w:id="0"/>
      <w:bookmarkEnd w:id="10"/>
      <w:r>
        <w:rPr>
          <w:rFonts w:ascii="Arial" w:eastAsia="Arial" w:hAnsi="Arial" w:cs="Arial"/>
        </w:rPr>
        <w:t>Amend the bill by striking out the title and substituting the following:</w:t>
      </w:r>
    </w:p>
    <w:p w:rsidR="007E22E0" w:rsidP="007E22E0">
      <w:pPr>
        <w:ind w:left="360"/>
        <w:rPr>
          <w:rFonts w:ascii="Arial" w:eastAsia="Arial" w:hAnsi="Arial" w:cs="Arial"/>
        </w:rPr>
      </w:pPr>
      <w:bookmarkStart w:id="13" w:name="_PAR__12_64eb856f_b565_4916_b130_5e0b171"/>
      <w:bookmarkEnd w:id="12"/>
      <w:r>
        <w:rPr>
          <w:rFonts w:ascii="Arial" w:eastAsia="Arial" w:hAnsi="Arial" w:cs="Arial"/>
          <w:b/>
        </w:rPr>
        <w:t>'Resolve, to Direct the Public Utilities Commission to Consider Methods to Educate Customers About Electricity Supply'</w:t>
      </w:r>
    </w:p>
    <w:p w:rsidR="007E22E0" w:rsidP="007E22E0">
      <w:pPr>
        <w:ind w:left="360" w:firstLine="360"/>
        <w:rPr>
          <w:rFonts w:ascii="Arial" w:eastAsia="Arial" w:hAnsi="Arial" w:cs="Arial"/>
        </w:rPr>
      </w:pPr>
      <w:bookmarkStart w:id="14" w:name="_INSTRUCTION__bc04195d_8b28_479a_ae1c_3f"/>
      <w:bookmarkStart w:id="15" w:name="_PAR__13_86cab8f0_480f_4d6b_917c_474bfb1"/>
      <w:bookmarkEnd w:id="11"/>
      <w:bookmarkEnd w:id="13"/>
      <w:r>
        <w:rPr>
          <w:rFonts w:ascii="Arial" w:eastAsia="Arial" w:hAnsi="Arial" w:cs="Arial"/>
        </w:rPr>
        <w:t>Amend the bill by striking out everything after the title and inserting the following:</w:t>
      </w:r>
    </w:p>
    <w:p w:rsidR="007E22E0" w:rsidRPr="00BB25F7" w:rsidP="007E22E0">
      <w:pPr>
        <w:ind w:left="360" w:firstLine="360"/>
        <w:rPr>
          <w:rFonts w:ascii="Arial" w:eastAsia="Arial" w:hAnsi="Arial" w:cs="Arial"/>
        </w:rPr>
      </w:pPr>
      <w:bookmarkStart w:id="16" w:name="_PAR__14_3fd55ed6_f536_4e3b_afc4_4a7d1b0"/>
      <w:bookmarkEnd w:id="15"/>
      <w:r>
        <w:rPr>
          <w:rFonts w:ascii="Arial" w:eastAsia="Arial" w:hAnsi="Arial" w:cs="Arial"/>
        </w:rPr>
        <w:t>'</w:t>
      </w:r>
      <w:r>
        <w:rPr>
          <w:rFonts w:ascii="Arial" w:eastAsia="Arial" w:hAnsi="Arial" w:cs="Arial"/>
          <w:b/>
          <w:sz w:val="24"/>
        </w:rPr>
        <w:t xml:space="preserve">Sec. 1.  </w:t>
      </w:r>
      <w:r w:rsidRPr="00BB25F7">
        <w:rPr>
          <w:rFonts w:ascii="Arial" w:eastAsia="Arial" w:hAnsi="Arial" w:cs="Arial"/>
          <w:b/>
          <w:sz w:val="24"/>
        </w:rPr>
        <w:t xml:space="preserve">Public Utilities Commission; information on cost components of supply. Resolved: </w:t>
      </w:r>
      <w:r w:rsidRPr="00BB25F7">
        <w:rPr>
          <w:rFonts w:ascii="Arial" w:eastAsia="Arial" w:hAnsi="Arial" w:cs="Arial"/>
          <w:szCs w:val="22"/>
        </w:rPr>
        <w:t>That the Public Utilities Commission shall issue a request to competitive electricity providers and standard-offer service providers for the following information:</w:t>
      </w:r>
    </w:p>
    <w:p w:rsidR="007E22E0" w:rsidRPr="00BB25F7" w:rsidP="007E22E0">
      <w:pPr>
        <w:ind w:left="360" w:firstLine="360"/>
        <w:rPr>
          <w:rFonts w:ascii="Arial" w:eastAsia="Arial" w:hAnsi="Arial" w:cs="Arial"/>
        </w:rPr>
      </w:pPr>
      <w:bookmarkStart w:id="17" w:name="_PAR__15_4771b408_1c29_4248_9b4f_8cbf12b"/>
      <w:bookmarkEnd w:id="16"/>
      <w:r w:rsidRPr="00BB25F7">
        <w:rPr>
          <w:rFonts w:ascii="Arial" w:eastAsia="Arial" w:hAnsi="Arial" w:cs="Arial"/>
          <w:szCs w:val="22"/>
        </w:rPr>
        <w:t xml:space="preserve">1. Whether it is feasible for competitive electricity providers and standard-offer service providers to supply transmission and distribution utilities with a cost in cents per kilowatt-hour for each power source used by </w:t>
      </w:r>
      <w:r>
        <w:rPr>
          <w:rFonts w:ascii="Arial" w:eastAsia="Arial" w:hAnsi="Arial" w:cs="Arial"/>
          <w:szCs w:val="22"/>
        </w:rPr>
        <w:t>each</w:t>
      </w:r>
      <w:r w:rsidRPr="00BB25F7">
        <w:rPr>
          <w:rFonts w:ascii="Arial" w:eastAsia="Arial" w:hAnsi="Arial" w:cs="Arial"/>
          <w:szCs w:val="22"/>
        </w:rPr>
        <w:t xml:space="preserve"> provider to serve </w:t>
      </w:r>
      <w:r>
        <w:rPr>
          <w:rFonts w:ascii="Arial" w:eastAsia="Arial" w:hAnsi="Arial" w:cs="Arial"/>
          <w:szCs w:val="22"/>
        </w:rPr>
        <w:t>the provider's</w:t>
      </w:r>
      <w:r w:rsidRPr="00BB25F7">
        <w:rPr>
          <w:rFonts w:ascii="Arial" w:eastAsia="Arial" w:hAnsi="Arial" w:cs="Arial"/>
          <w:szCs w:val="22"/>
        </w:rPr>
        <w:t xml:space="preserve"> load to be included by the transmission and distribution utilities on residential and small nonresidential consumer disclosure labels; </w:t>
      </w:r>
    </w:p>
    <w:p w:rsidR="007E22E0" w:rsidRPr="00BB25F7" w:rsidP="007E22E0">
      <w:pPr>
        <w:ind w:left="360" w:firstLine="360"/>
        <w:rPr>
          <w:rFonts w:ascii="Arial" w:eastAsia="Arial" w:hAnsi="Arial" w:cs="Arial"/>
        </w:rPr>
      </w:pPr>
      <w:bookmarkStart w:id="18" w:name="_PAR__16_ff577bde_3f55_48c3_b942_50d3cb5"/>
      <w:bookmarkEnd w:id="17"/>
      <w:r w:rsidRPr="00BB25F7">
        <w:rPr>
          <w:rFonts w:ascii="Arial" w:eastAsia="Arial" w:hAnsi="Arial" w:cs="Arial"/>
          <w:szCs w:val="22"/>
        </w:rPr>
        <w:t xml:space="preserve">2. If it is feasible, how useful </w:t>
      </w:r>
      <w:r>
        <w:rPr>
          <w:rFonts w:ascii="Arial" w:eastAsia="Arial" w:hAnsi="Arial" w:cs="Arial"/>
          <w:szCs w:val="22"/>
        </w:rPr>
        <w:t>is the</w:t>
      </w:r>
      <w:r w:rsidRPr="00BB25F7">
        <w:rPr>
          <w:rFonts w:ascii="Arial" w:eastAsia="Arial" w:hAnsi="Arial" w:cs="Arial"/>
          <w:szCs w:val="22"/>
        </w:rPr>
        <w:t xml:space="preserve"> information </w:t>
      </w:r>
      <w:r>
        <w:rPr>
          <w:rFonts w:ascii="Arial" w:eastAsia="Arial" w:hAnsi="Arial" w:cs="Arial"/>
          <w:szCs w:val="22"/>
        </w:rPr>
        <w:t>under subsection 1</w:t>
      </w:r>
      <w:r w:rsidRPr="00BB25F7">
        <w:rPr>
          <w:rFonts w:ascii="Arial" w:eastAsia="Arial" w:hAnsi="Arial" w:cs="Arial"/>
          <w:szCs w:val="22"/>
        </w:rPr>
        <w:t xml:space="preserve"> to residential and small nonresidential consumers in understanding their electric supply costs and what are the estimated costs to competitive electricity providers and standard-offer service providers for supplying </w:t>
      </w:r>
      <w:r>
        <w:rPr>
          <w:rFonts w:ascii="Arial" w:eastAsia="Arial" w:hAnsi="Arial" w:cs="Arial"/>
          <w:szCs w:val="22"/>
        </w:rPr>
        <w:t>the</w:t>
      </w:r>
      <w:r w:rsidRPr="00BB25F7">
        <w:rPr>
          <w:rFonts w:ascii="Arial" w:eastAsia="Arial" w:hAnsi="Arial" w:cs="Arial"/>
          <w:szCs w:val="22"/>
        </w:rPr>
        <w:t xml:space="preserve"> information; </w:t>
      </w:r>
    </w:p>
    <w:p w:rsidR="007E22E0" w:rsidRPr="00BB25F7" w:rsidP="007E22E0">
      <w:pPr>
        <w:ind w:left="360" w:firstLine="360"/>
        <w:rPr>
          <w:rFonts w:ascii="Arial" w:eastAsia="Arial" w:hAnsi="Arial" w:cs="Arial"/>
        </w:rPr>
      </w:pPr>
      <w:bookmarkStart w:id="19" w:name="_PAR__17_5e74c3fb_0599_4b47_b3ee_722c882"/>
      <w:bookmarkEnd w:id="18"/>
      <w:r w:rsidRPr="00BB25F7">
        <w:rPr>
          <w:rFonts w:ascii="Arial" w:eastAsia="Arial" w:hAnsi="Arial" w:cs="Arial"/>
          <w:szCs w:val="22"/>
        </w:rPr>
        <w:t xml:space="preserve">3. If it is not feasible, what are the barriers to providing </w:t>
      </w:r>
      <w:r>
        <w:rPr>
          <w:rFonts w:ascii="Arial" w:eastAsia="Arial" w:hAnsi="Arial" w:cs="Arial"/>
          <w:szCs w:val="22"/>
        </w:rPr>
        <w:t>the</w:t>
      </w:r>
      <w:r w:rsidRPr="00BB25F7">
        <w:rPr>
          <w:rFonts w:ascii="Arial" w:eastAsia="Arial" w:hAnsi="Arial" w:cs="Arial"/>
          <w:szCs w:val="22"/>
        </w:rPr>
        <w:t xml:space="preserve"> information</w:t>
      </w:r>
      <w:r>
        <w:rPr>
          <w:rFonts w:ascii="Arial" w:eastAsia="Arial" w:hAnsi="Arial" w:cs="Arial"/>
          <w:szCs w:val="22"/>
        </w:rPr>
        <w:t xml:space="preserve"> under subsection 1</w:t>
      </w:r>
      <w:r w:rsidRPr="00BB25F7">
        <w:rPr>
          <w:rFonts w:ascii="Arial" w:eastAsia="Arial" w:hAnsi="Arial" w:cs="Arial"/>
          <w:szCs w:val="22"/>
        </w:rPr>
        <w:t xml:space="preserve"> to transmission and distribution utilities and what information is available to competitive electricity providers and standard-offer service providers that may be provided to assist consumers in understanding their electric supply costs; and</w:t>
      </w:r>
    </w:p>
    <w:p w:rsidR="007E22E0" w:rsidRPr="00BB25F7" w:rsidP="007E22E0">
      <w:pPr>
        <w:ind w:left="360" w:firstLine="360"/>
        <w:rPr>
          <w:rFonts w:ascii="Arial" w:eastAsia="Arial" w:hAnsi="Arial" w:cs="Arial"/>
        </w:rPr>
      </w:pPr>
      <w:bookmarkStart w:id="20" w:name="_PAR__18_73268d79_190b_44ce_b376_4a6ddb2"/>
      <w:bookmarkEnd w:id="19"/>
      <w:r w:rsidRPr="00BB25F7">
        <w:rPr>
          <w:rFonts w:ascii="Arial" w:eastAsia="Arial" w:hAnsi="Arial" w:cs="Arial"/>
          <w:szCs w:val="22"/>
        </w:rPr>
        <w:t xml:space="preserve">4.  Whether it is feasible for competitive electricity providers and standard-offer service providers to calculate the levelized cost of electricity for each power source used by </w:t>
      </w:r>
      <w:r>
        <w:rPr>
          <w:rFonts w:ascii="Arial" w:eastAsia="Arial" w:hAnsi="Arial" w:cs="Arial"/>
          <w:szCs w:val="22"/>
        </w:rPr>
        <w:t>each</w:t>
      </w:r>
      <w:r w:rsidRPr="00BB25F7">
        <w:rPr>
          <w:rFonts w:ascii="Arial" w:eastAsia="Arial" w:hAnsi="Arial" w:cs="Arial"/>
          <w:szCs w:val="22"/>
        </w:rPr>
        <w:t xml:space="preserve"> provider to serve </w:t>
      </w:r>
      <w:r>
        <w:rPr>
          <w:rFonts w:ascii="Arial" w:eastAsia="Arial" w:hAnsi="Arial" w:cs="Arial"/>
          <w:szCs w:val="22"/>
        </w:rPr>
        <w:t>the provider's</w:t>
      </w:r>
      <w:r w:rsidRPr="00BB25F7">
        <w:rPr>
          <w:rFonts w:ascii="Arial" w:eastAsia="Arial" w:hAnsi="Arial" w:cs="Arial"/>
          <w:szCs w:val="22"/>
        </w:rPr>
        <w:t xml:space="preserve"> load and, if not, what data elements would be needed in order to calculate the levelized costs.</w:t>
      </w:r>
      <w:r>
        <w:rPr>
          <w:rFonts w:ascii="Arial" w:eastAsia="Arial" w:hAnsi="Arial" w:cs="Arial"/>
          <w:szCs w:val="22"/>
        </w:rPr>
        <w:t xml:space="preserve">  For the purposes of this subsection, "levelized cost </w:t>
      </w:r>
      <w:bookmarkStart w:id="21" w:name="_PAGE_SPLIT__22803e21_3ffc_4b74_a65e_c31"/>
      <w:bookmarkStart w:id="22" w:name="_PAGE__2_fa455639_e1a0_4109_a302_35161fe"/>
      <w:bookmarkStart w:id="23" w:name="_PAR__2_d7870629_e8ef_463b_81e9_6f0f81cc"/>
      <w:bookmarkEnd w:id="1"/>
      <w:bookmarkEnd w:id="20"/>
      <w:r>
        <w:rPr>
          <w:rFonts w:ascii="Arial" w:eastAsia="Arial" w:hAnsi="Arial" w:cs="Arial"/>
          <w:szCs w:val="22"/>
        </w:rPr>
        <w:t>o</w:t>
      </w:r>
      <w:bookmarkEnd w:id="21"/>
      <w:r>
        <w:rPr>
          <w:rFonts w:ascii="Arial" w:eastAsia="Arial" w:hAnsi="Arial" w:cs="Arial"/>
          <w:szCs w:val="22"/>
        </w:rPr>
        <w:t>f electricity" means a measurement of the cost of building and operating a source of electrical generation over an assumed lifetime.</w:t>
      </w:r>
    </w:p>
    <w:p w:rsidR="007E22E0" w:rsidRPr="00BB25F7" w:rsidP="007E22E0">
      <w:pPr>
        <w:ind w:left="360" w:firstLine="360"/>
        <w:rPr>
          <w:rFonts w:ascii="Arial" w:eastAsia="Arial" w:hAnsi="Arial" w:cs="Arial"/>
        </w:rPr>
      </w:pPr>
      <w:bookmarkStart w:id="24" w:name="_PAR__3_e537d566_a511_4723_8d81_75a6cf8e"/>
      <w:bookmarkEnd w:id="23"/>
      <w:r>
        <w:rPr>
          <w:rFonts w:ascii="Arial" w:eastAsia="Arial" w:hAnsi="Arial" w:cs="Arial"/>
          <w:b/>
          <w:sz w:val="24"/>
        </w:rPr>
        <w:t xml:space="preserve">Sec. 2.  </w:t>
      </w:r>
      <w:r w:rsidRPr="00BB25F7">
        <w:rPr>
          <w:rFonts w:ascii="Arial" w:eastAsia="Arial" w:hAnsi="Arial" w:cs="Arial"/>
          <w:b/>
          <w:sz w:val="24"/>
        </w:rPr>
        <w:t xml:space="preserve">Electric consumer education. Resolved:  </w:t>
      </w:r>
      <w:r w:rsidRPr="00BB25F7">
        <w:rPr>
          <w:rFonts w:ascii="Arial" w:eastAsia="Arial" w:hAnsi="Arial" w:cs="Arial"/>
          <w:szCs w:val="22"/>
        </w:rPr>
        <w:t>That the Public Utilities Commission shall consider methods the commission could undertake to better educate electric consumers on their electric energy supply and the reasons for fluctuations in the price for that supply.</w:t>
      </w:r>
    </w:p>
    <w:p w:rsidR="007E22E0" w:rsidP="007E22E0">
      <w:pPr>
        <w:ind w:left="360" w:firstLine="360"/>
        <w:rPr>
          <w:rFonts w:ascii="Arial" w:eastAsia="Arial" w:hAnsi="Arial" w:cs="Arial"/>
        </w:rPr>
      </w:pPr>
      <w:bookmarkStart w:id="25" w:name="_PAR__4_e7dca780_7d73_43a3_9569_c4b9f842"/>
      <w:bookmarkEnd w:id="24"/>
      <w:r>
        <w:rPr>
          <w:rFonts w:ascii="Arial" w:eastAsia="Arial" w:hAnsi="Arial" w:cs="Arial"/>
          <w:b/>
          <w:sz w:val="24"/>
        </w:rPr>
        <w:t xml:space="preserve">Sec. 3.  </w:t>
      </w:r>
      <w:r w:rsidRPr="00BB25F7">
        <w:rPr>
          <w:rFonts w:ascii="Arial" w:eastAsia="Arial" w:hAnsi="Arial" w:cs="Arial"/>
          <w:b/>
          <w:sz w:val="24"/>
        </w:rPr>
        <w:t xml:space="preserve">Report. Resolved: </w:t>
      </w:r>
      <w:r w:rsidRPr="00BB25F7">
        <w:rPr>
          <w:rFonts w:ascii="Arial" w:eastAsia="Arial" w:hAnsi="Arial" w:cs="Arial"/>
          <w:szCs w:val="22"/>
        </w:rPr>
        <w:t>That, by February 10, 2024, the Public Utilities Commission shall submit a report to the Joint Standing Committee on Energy, Utilities and Technology that includes the information gathered under section 1 and what methods the commission considered under section 2, along with any recommendations. The committee may report out a bill</w:t>
      </w:r>
      <w:r>
        <w:rPr>
          <w:rFonts w:ascii="Arial" w:eastAsia="Arial" w:hAnsi="Arial" w:cs="Arial"/>
          <w:szCs w:val="22"/>
        </w:rPr>
        <w:t xml:space="preserve"> related to the report</w:t>
      </w:r>
      <w:r w:rsidRPr="00BB25F7">
        <w:rPr>
          <w:rFonts w:ascii="Arial" w:eastAsia="Arial" w:hAnsi="Arial" w:cs="Arial"/>
          <w:szCs w:val="22"/>
        </w:rPr>
        <w:t xml:space="preserve"> to the 131st Legislature in 2024.</w:t>
      </w:r>
      <w:r>
        <w:rPr>
          <w:rFonts w:ascii="Arial" w:eastAsia="Arial" w:hAnsi="Arial" w:cs="Arial"/>
        </w:rPr>
        <w:t>'</w:t>
      </w:r>
    </w:p>
    <w:p w:rsidR="007E22E0" w:rsidP="007E22E0">
      <w:pPr>
        <w:ind w:left="360" w:firstLine="360"/>
        <w:rPr>
          <w:rFonts w:ascii="Arial" w:eastAsia="Arial" w:hAnsi="Arial" w:cs="Arial"/>
        </w:rPr>
      </w:pPr>
      <w:bookmarkStart w:id="26" w:name="_INSTRUCTION__77d7ba4f_aacc_4375_b578_8a"/>
      <w:bookmarkStart w:id="27" w:name="_PAR__5_afb4e9a7_4d3a_44a8_968b_90b3477d"/>
      <w:bookmarkEnd w:id="14"/>
      <w:bookmarkEnd w:id="25"/>
      <w:r>
        <w:rPr>
          <w:rFonts w:ascii="Arial" w:eastAsia="Arial" w:hAnsi="Arial" w:cs="Arial"/>
        </w:rPr>
        <w:t>Amend the bill by relettering or renumbering any nonconsecutive Part letter or section number to read consecutively.</w:t>
      </w:r>
    </w:p>
    <w:p w:rsidR="007E22E0" w:rsidP="007E22E0">
      <w:pPr>
        <w:keepNext/>
        <w:spacing w:before="240"/>
        <w:ind w:left="360"/>
        <w:jc w:val="center"/>
        <w:rPr>
          <w:rFonts w:ascii="Arial" w:eastAsia="Arial" w:hAnsi="Arial" w:cs="Arial"/>
        </w:rPr>
      </w:pPr>
      <w:bookmarkStart w:id="28" w:name="_SUMMARY__82d0b01b_85a9_4dd4_be4f_7b40ff"/>
      <w:bookmarkStart w:id="29" w:name="_PAR__6_dbdc3d5c_6411_4582_97e5_0c25bd62"/>
      <w:bookmarkEnd w:id="26"/>
      <w:bookmarkEnd w:id="27"/>
      <w:r>
        <w:rPr>
          <w:rFonts w:ascii="Arial" w:eastAsia="Arial" w:hAnsi="Arial" w:cs="Arial"/>
          <w:b/>
          <w:sz w:val="24"/>
        </w:rPr>
        <w:t>SUMMARY</w:t>
      </w:r>
    </w:p>
    <w:p w:rsidR="007E22E0" w:rsidP="007E22E0">
      <w:pPr>
        <w:keepNext/>
        <w:ind w:left="360" w:firstLine="360"/>
        <w:rPr>
          <w:rFonts w:ascii="Arial" w:eastAsia="Arial" w:hAnsi="Arial" w:cs="Arial"/>
        </w:rPr>
      </w:pPr>
      <w:bookmarkStart w:id="30" w:name="_PAR__7_b63ee6dc_2a65_42d9_a42f_376fc3de"/>
      <w:bookmarkEnd w:id="29"/>
      <w:r w:rsidRPr="00BB25F7">
        <w:rPr>
          <w:rFonts w:ascii="Arial" w:eastAsia="Arial" w:hAnsi="Arial" w:cs="Arial"/>
        </w:rPr>
        <w:t xml:space="preserve">This amendment replaces the bill with a resolve. The amendment requires the Public Utilities Commission to issue a request for information to competitive electricity providers and standard-offer service providers. It also directs the commission to consider methods to undertake to better educate electric consumers </w:t>
      </w:r>
      <w:r>
        <w:rPr>
          <w:rFonts w:ascii="Arial" w:eastAsia="Arial" w:hAnsi="Arial" w:cs="Arial"/>
        </w:rPr>
        <w:t>on</w:t>
      </w:r>
      <w:r w:rsidRPr="00BB25F7">
        <w:rPr>
          <w:rFonts w:ascii="Arial" w:eastAsia="Arial" w:hAnsi="Arial" w:cs="Arial"/>
        </w:rPr>
        <w:t xml:space="preserve"> their electric energy supply and the factors that cause fluctuations in the cost of that supply. It also requires the commission to identify and examine methods to calculate the levelized cost of electricity for each power source that may be used in supplying energy to residential and small nonresidential consumers. It requires, by February 10, 2024, the commission to submit a report</w:t>
      </w:r>
      <w:r>
        <w:rPr>
          <w:rFonts w:ascii="Arial" w:eastAsia="Arial" w:hAnsi="Arial" w:cs="Arial"/>
        </w:rPr>
        <w:t>,</w:t>
      </w:r>
      <w:r w:rsidRPr="00BB25F7">
        <w:rPr>
          <w:rFonts w:ascii="Arial" w:eastAsia="Arial" w:hAnsi="Arial" w:cs="Arial"/>
        </w:rPr>
        <w:t xml:space="preserve"> and it allows the committee to report out a bill to the 131st Legislature in 2024.</w:t>
      </w:r>
    </w:p>
    <w:p w:rsidR="007E22E0" w:rsidP="007E22E0">
      <w:pPr>
        <w:keepNext/>
        <w:spacing w:before="60" w:after="60"/>
        <w:ind w:left="360"/>
        <w:jc w:val="center"/>
        <w:rPr>
          <w:rFonts w:ascii="Arial" w:eastAsia="Arial" w:hAnsi="Arial" w:cs="Arial"/>
        </w:rPr>
      </w:pPr>
      <w:bookmarkStart w:id="31" w:name="_FISCAL_NOTE_REQUIRED__738939da_fb6b_499"/>
      <w:bookmarkStart w:id="32" w:name="_PAR__8_98dacace_a965_4fb7_b4bb_056bab41"/>
      <w:bookmarkEnd w:id="30"/>
      <w:r>
        <w:rPr>
          <w:rFonts w:ascii="Arial" w:eastAsia="Arial" w:hAnsi="Arial" w:cs="Arial"/>
          <w:b/>
        </w:rPr>
        <w:t>FISCAL NOTE REQUIRED</w:t>
      </w:r>
    </w:p>
    <w:p w:rsidR="00000000" w:rsidRPr="007E22E0" w:rsidP="007E22E0">
      <w:pPr>
        <w:spacing w:before="60" w:after="60"/>
        <w:ind w:left="360"/>
        <w:jc w:val="center"/>
        <w:rPr>
          <w:rFonts w:ascii="Arial" w:eastAsia="Arial" w:hAnsi="Arial" w:cs="Arial"/>
          <w:b/>
        </w:rPr>
      </w:pPr>
      <w:bookmarkStart w:id="33" w:name="_PAR__9_89e0f6b5_d73f_478e_adce_8d020d82"/>
      <w:bookmarkEnd w:id="32"/>
      <w:r>
        <w:rPr>
          <w:rFonts w:ascii="Arial" w:eastAsia="Arial" w:hAnsi="Arial" w:cs="Arial"/>
          <w:b/>
        </w:rPr>
        <w:t>(See attached)</w:t>
      </w:r>
      <w:bookmarkEnd w:id="22"/>
      <w:bookmarkEnd w:id="28"/>
      <w:bookmarkEnd w:id="31"/>
      <w:bookmarkEnd w:id="3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LR0202,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Resolve, to Direct the Public Utilities Commission to Consider Methods to Educate Customers About Electricity Supply</w:t>
    </w:r>
  </w:p>
  <w:p>
    <w:pPr>
      <w:suppressLineNumbers/>
      <w:spacing w:before="0" w:after="0"/>
      <w:jc w:val="center"/>
      <w:rPr>
        <w:rFonts w:ascii="Arial" w:eastAsia="Arial" w:hAnsi="Arial" w:cs="Arial"/>
      </w:rPr>
    </w:pPr>
    <w:r>
      <w:rPr>
        <w:rFonts w:ascii="Arial" w:eastAsia="Arial" w:hAnsi="Arial" w:cs="Arial"/>
        <w:sz w:val="22"/>
      </w:rPr>
      <w:t>L.D. 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E22E0"/>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B25F7"/>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