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372</w:t>
      </w:r>
    </w:p>
    <w:p>
      <w:pPr>
        <w:jc w:val="center"/>
        <w:ind w:start="360"/>
        <w:spacing w:before="300" w:after="300"/>
      </w:pPr>
      <w:r>
        <w:rPr>
          <w:b/>
        </w:rPr>
        <w:t xml:space="preserve">CONSUMER CREDIT COST DISCLOSURE</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3903</w:t>
        <w:t xml:space="preserve">.  </w:t>
      </w:r>
      <w:r>
        <w:rPr>
          <w:b/>
        </w:rPr>
        <w:t xml:space="preserve">Definitions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1971, c. 63, §1 (AMD). PL 1975, c. 446, §1 (RP). </w:t>
      </w:r>
    </w:p>
    <w:p>
      <w:pPr>
        <w:jc w:val="both"/>
        <w:spacing w:before="100" w:after="100"/>
        <w:ind w:start="1080" w:hanging="720"/>
      </w:pPr>
      <w:r>
        <w:rPr>
          <w:b/>
        </w:rPr>
        <w:t>§</w:t>
        <w:t>3904</w:t>
        <w:t xml:space="preserve">.  </w:t>
      </w:r>
      <w:r>
        <w:rPr>
          <w:b/>
        </w:rPr>
        <w:t xml:space="preserve">Exempted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3905</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3906</w:t>
        <w:t xml:space="preserve">.  </w:t>
      </w:r>
      <w:r>
        <w:rPr>
          <w:b/>
        </w:rPr>
        <w:t xml:space="preserve">Determination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3907</w:t>
        <w:t xml:space="preserve">.  </w:t>
      </w:r>
      <w:r>
        <w:rPr>
          <w:b/>
        </w:rPr>
        <w:t xml:space="preserve">Determination of annual percentage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3908</w:t>
        <w:t xml:space="preserve">.  </w:t>
      </w:r>
      <w:r>
        <w:rPr>
          <w:b/>
        </w:rPr>
        <w:t xml:space="preserve">Administrative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3909</w:t>
        <w:t xml:space="preserve">.  </w:t>
      </w:r>
      <w:r>
        <w:rPr>
          <w:b/>
        </w:rPr>
        <w:t xml:space="preserve">Views of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3910</w:t>
        <w:t xml:space="preserve">.  </w:t>
      </w:r>
      <w:r>
        <w:rPr>
          <w:b/>
        </w:rPr>
        <w:t xml:space="preserve">Effect on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3911</w:t>
        <w:t xml:space="preserve">.  </w:t>
      </w:r>
      <w:r>
        <w:rPr>
          <w:b/>
        </w:rPr>
        <w:t xml:space="preserve">Criminal liability for willful and knowing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3912</w:t>
        <w:t xml:space="preserve">.  </w:t>
      </w:r>
      <w:r>
        <w:rPr>
          <w:b/>
        </w:rPr>
        <w:t xml:space="preserve">Penalties inapplicable to 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3913</w:t>
        <w:t xml:space="preserve">.  </w:t>
      </w:r>
      <w:r>
        <w:rPr>
          <w:b/>
        </w:rPr>
        <w:t xml:space="preserve">Reports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3914</w:t>
        <w:t xml:space="preserve">.  </w:t>
      </w:r>
      <w:r>
        <w:rPr>
          <w:b/>
        </w:rPr>
        <w:t xml:space="preserve">General requirement of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3915</w:t>
        <w:t xml:space="preserve">.  </w:t>
      </w:r>
      <w:r>
        <w:rPr>
          <w:b/>
        </w:rPr>
        <w:t xml:space="preserve">Form of disclosure; additional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3916</w:t>
        <w:t xml:space="preserve">.  </w:t>
      </w:r>
      <w:r>
        <w:rPr>
          <w:b/>
        </w:rPr>
        <w:t xml:space="preserve">Effect of subsequent occurrence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3917</w:t>
        <w:t xml:space="preserve">.  </w:t>
      </w:r>
      <w:r>
        <w:rPr>
          <w:b/>
        </w:rPr>
        <w:t xml:space="preserve">Right of rescission as to certain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1971, c. 544, §21 (AMD). PL 1971, c. 622, §23 (AMD). PL 1975, c. 446, §1 (RP). </w:t>
      </w:r>
    </w:p>
    <w:p>
      <w:pPr>
        <w:jc w:val="both"/>
        <w:spacing w:before="100" w:after="100"/>
        <w:ind w:start="1080" w:hanging="720"/>
      </w:pPr>
      <w:r>
        <w:rPr>
          <w:b/>
        </w:rPr>
        <w:t>§</w:t>
        <w:t>3918</w:t>
        <w:t xml:space="preserve">.  </w:t>
      </w:r>
      <w:r>
        <w:rPr>
          <w:b/>
        </w:rPr>
        <w:t xml:space="preserve">Content of periodic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3919</w:t>
        <w:t xml:space="preserve">.  </w:t>
      </w:r>
      <w:r>
        <w:rPr>
          <w:b/>
        </w:rPr>
        <w:t xml:space="preserve">Open end consumer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1973, c. 625, §52 (AMD). PL 1975, c. 446, §1 (RP). </w:t>
      </w:r>
    </w:p>
    <w:p>
      <w:pPr>
        <w:jc w:val="both"/>
        <w:spacing w:before="100" w:after="100"/>
        <w:ind w:start="1080" w:hanging="720"/>
      </w:pPr>
      <w:r>
        <w:rPr>
          <w:b/>
        </w:rPr>
        <w:t>§</w:t>
        <w:t>3920</w:t>
        <w:t xml:space="preserve">.  </w:t>
      </w:r>
      <w:r>
        <w:rPr>
          <w:b/>
        </w:rPr>
        <w:t xml:space="preserve">Sales not under open 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1971, c. 544, §22 (AMD). PL 1975, c. 446, §1 (RP). </w:t>
      </w:r>
    </w:p>
    <w:p>
      <w:pPr>
        <w:jc w:val="both"/>
        <w:spacing w:before="100" w:after="100"/>
        <w:ind w:start="1080" w:hanging="720"/>
      </w:pPr>
      <w:r>
        <w:rPr>
          <w:b/>
        </w:rPr>
        <w:t>§</w:t>
        <w:t>3921</w:t>
        <w:t xml:space="preserve">.  </w:t>
      </w:r>
      <w:r>
        <w:rPr>
          <w:b/>
        </w:rPr>
        <w:t xml:space="preserve">Consumer loans not under open 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3922</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3923</w:t>
        <w:t xml:space="preserve">.  </w:t>
      </w:r>
      <w:r>
        <w:rPr>
          <w:b/>
        </w:rPr>
        <w:t xml:space="preserve">Written acknowledgment as proof of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3924</w:t>
        <w:t xml:space="preserve">.  </w:t>
      </w:r>
      <w:r>
        <w:rPr>
          <w:b/>
        </w:rPr>
        <w:t xml:space="preserve">Conformity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3925</w:t>
        <w:t xml:space="preserve">.  </w:t>
      </w:r>
      <w:r>
        <w:rPr>
          <w:b/>
        </w:rPr>
        <w:t xml:space="preserve">Exemption from Federal Truth-in-Lending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3926</w:t>
        <w:t xml:space="preserve">.  </w:t>
      </w:r>
      <w:r>
        <w:rPr>
          <w:b/>
        </w:rPr>
        <w:t xml:space="preserve">Issuance of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63, §2 (NEW). PL 1975, c. 446, §1 (RP). </w:t>
      </w:r>
    </w:p>
    <w:p>
      <w:pPr>
        <w:jc w:val="both"/>
        <w:spacing w:before="100" w:after="100"/>
        <w:ind w:start="1080" w:hanging="720"/>
      </w:pPr>
      <w:r>
        <w:rPr>
          <w:b/>
        </w:rPr>
        <w:t>§</w:t>
        <w:t>3927</w:t>
        <w:t xml:space="preserve">.  </w:t>
      </w:r>
      <w:r>
        <w:rPr>
          <w:b/>
        </w:rPr>
        <w:t xml:space="preserve">Liability of holder of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63, §2 (NEW). PL 1971, c. 622, §24 (AMD).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372. CONSUMER CREDIT COST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372. CONSUMER CREDIT COST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372. CONSUMER CREDIT COST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