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PROFESSIONAL WRESTLING MATCHES, SHOWS AND EXHIBITIONS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PROFESSIONAL WRESTLING MATCHES, SHOWS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6. PROFESSIONAL WRESTLING MATCHES, SHOWS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