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Labeling</w:t>
      </w:r>
    </w:p>
    <w:p>
      <w:pPr>
        <w:jc w:val="both"/>
        <w:spacing w:before="100" w:after="100"/>
        <w:ind w:start="360"/>
        <w:ind w:firstLine="360"/>
      </w:pPr>
      <w:r>
        <w:rPr/>
      </w:r>
      <w:r>
        <w:rPr/>
      </w:r>
      <w:r>
        <w:t xml:space="preserve">Any commercial fertilizer distributed in this State in containers must have placed on or affixed to the container a label setting forth in clearly legible form the information required by </w:t>
      </w:r>
      <w:r>
        <w:t>section 743</w:t>
      </w:r>
      <w:r>
        <w:t xml:space="preserve">, subsections 1 to 5.</w:t>
      </w:r>
      <w:r>
        <w:t xml:space="preserve">  </w:t>
      </w:r>
      <w:r xmlns:wp="http://schemas.openxmlformats.org/drawingml/2010/wordprocessingDrawing" xmlns:w15="http://schemas.microsoft.com/office/word/2012/wordml">
        <w:rPr>
          <w:rFonts w:ascii="Arial" w:hAnsi="Arial" w:cs="Arial"/>
          <w:sz w:val="22"/>
          <w:szCs w:val="22"/>
        </w:rPr>
        <w:t xml:space="preserve">[PL 2007, c. 147, §3 (AMD).]</w:t>
      </w:r>
    </w:p>
    <w:p>
      <w:pPr>
        <w:jc w:val="both"/>
        <w:spacing w:before="100" w:after="100"/>
        <w:ind w:start="360"/>
        <w:ind w:firstLine="360"/>
      </w:pPr>
      <w:r>
        <w:rPr/>
      </w:r>
      <w:r>
        <w:rPr/>
      </w:r>
      <w:r>
        <w:t xml:space="preserve">If distributed in bulk, a written or printed statement of the information required by </w:t>
      </w:r>
      <w:r>
        <w:t>section 743</w:t>
      </w:r>
      <w:r>
        <w:t xml:space="preserve">, subsections 1 to 5, must accompany delivery and be supplied to the purchaser at time of delivery.</w:t>
      </w:r>
      <w:r>
        <w:t xml:space="preserve">  </w:t>
      </w:r>
      <w:r xmlns:wp="http://schemas.openxmlformats.org/drawingml/2010/wordprocessingDrawing" xmlns:w15="http://schemas.microsoft.com/office/word/2012/wordml">
        <w:rPr>
          <w:rFonts w:ascii="Arial" w:hAnsi="Arial" w:cs="Arial"/>
          <w:sz w:val="22"/>
          <w:szCs w:val="22"/>
        </w:rPr>
        <w:t xml:space="preserve">[PL 2007, c. 147,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§744.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§744.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