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§2 (RPR). PL 1989, c. 123 (AMD). PL 2003, c. 648, §1 (AMD). PL 2005, c. 382, §F5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