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1992</w:t>
        <w:t xml:space="preserve">.  </w:t>
      </w:r>
      <w:r>
        <w:rPr>
          <w:b/>
        </w:rPr>
        <w:t xml:space="preserve">Office of Geographic Information Systems established</w:t>
      </w:r>
    </w:p>
    <w:p>
      <w:pPr>
        <w:jc w:val="both"/>
        <w:spacing w:before="100" w:after="100"/>
        <w:ind w:start="360"/>
        <w:ind w:firstLine="360"/>
      </w:pPr>
      <w:r>
        <w:rPr/>
      </w:r>
      <w:r>
        <w:rPr/>
      </w:r>
      <w:r>
        <w:t xml:space="preserve">The Office of Geographic Information Systems is established within the Office of Information Technology.</w:t>
      </w:r>
      <w:r>
        <w:t xml:space="preserve">  </w:t>
      </w:r>
      <w:r xmlns:wp="http://schemas.openxmlformats.org/drawingml/2010/wordprocessingDrawing" xmlns:w15="http://schemas.microsoft.com/office/word/2012/wordml">
        <w:rPr>
          <w:rFonts w:ascii="Arial" w:hAnsi="Arial" w:cs="Arial"/>
          <w:sz w:val="22"/>
          <w:szCs w:val="22"/>
        </w:rPr>
        <w:t xml:space="preserve">[PL 2005, c. 12, Pt. SS, §16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12, §SS16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§1992. Office of Geographic Information Systems established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§1992. Office of Geographic Information Systems established</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§1992. OFFICE OF GEOGRAPHIC INFORMATION SYSTEMS ESTABLISHED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